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F98F" w14:textId="77777777" w:rsidR="00F055CC" w:rsidRPr="00F055CC" w:rsidRDefault="00F055CC" w:rsidP="00F055CC">
      <w:pPr>
        <w:pStyle w:val="BodyText"/>
        <w:spacing w:line="208" w:lineRule="auto"/>
        <w:rPr>
          <w:bCs/>
        </w:rPr>
      </w:pPr>
      <w:r w:rsidRPr="00F055CC">
        <w:rPr>
          <w:bCs/>
        </w:rPr>
        <w:t>Publisher address,</w:t>
      </w:r>
    </w:p>
    <w:p w14:paraId="476CEE64" w14:textId="77777777" w:rsidR="00F055CC" w:rsidRPr="00F055CC" w:rsidRDefault="00F055CC" w:rsidP="00F055CC">
      <w:pPr>
        <w:pStyle w:val="BodyText"/>
        <w:spacing w:line="208" w:lineRule="auto"/>
        <w:rPr>
          <w:bCs/>
        </w:rPr>
      </w:pPr>
    </w:p>
    <w:p w14:paraId="39024D84" w14:textId="77777777" w:rsidR="00F055CC" w:rsidRPr="00F055CC" w:rsidRDefault="00F055CC" w:rsidP="00F055CC">
      <w:pPr>
        <w:pStyle w:val="BodyText"/>
        <w:spacing w:line="208" w:lineRule="auto"/>
        <w:rPr>
          <w:bCs/>
        </w:rPr>
      </w:pPr>
    </w:p>
    <w:p w14:paraId="28649CF8" w14:textId="77777777" w:rsidR="00F055CC" w:rsidRPr="00F055CC" w:rsidRDefault="00F055CC" w:rsidP="00F055CC">
      <w:pPr>
        <w:pStyle w:val="BodyText"/>
        <w:spacing w:line="208" w:lineRule="auto"/>
        <w:rPr>
          <w:bCs/>
        </w:rPr>
      </w:pPr>
      <w:r w:rsidRPr="00F055CC">
        <w:rPr>
          <w:bCs/>
        </w:rPr>
        <w:t>Date</w:t>
      </w:r>
    </w:p>
    <w:p w14:paraId="36E68BAB" w14:textId="77777777" w:rsidR="00F055CC" w:rsidRPr="00F055CC" w:rsidRDefault="00F055CC" w:rsidP="00F055CC">
      <w:pPr>
        <w:pStyle w:val="BodyText"/>
        <w:spacing w:line="208" w:lineRule="auto"/>
        <w:rPr>
          <w:bCs/>
        </w:rPr>
      </w:pPr>
    </w:p>
    <w:p w14:paraId="4588F417" w14:textId="77777777" w:rsidR="00F055CC" w:rsidRPr="00F055CC" w:rsidRDefault="00F055CC" w:rsidP="00F055CC">
      <w:pPr>
        <w:pStyle w:val="BodyText"/>
        <w:spacing w:line="208" w:lineRule="auto"/>
        <w:rPr>
          <w:bCs/>
        </w:rPr>
      </w:pPr>
      <w:r w:rsidRPr="00F055CC">
        <w:rPr>
          <w:bCs/>
        </w:rPr>
        <w:t>Dear (Name),</w:t>
      </w:r>
    </w:p>
    <w:p w14:paraId="3208EF72" w14:textId="77777777" w:rsidR="00F055CC" w:rsidRPr="00F055CC" w:rsidRDefault="00F055CC" w:rsidP="00F055CC">
      <w:pPr>
        <w:pStyle w:val="BodyText"/>
        <w:spacing w:line="208" w:lineRule="auto"/>
        <w:rPr>
          <w:bCs/>
        </w:rPr>
      </w:pPr>
    </w:p>
    <w:p w14:paraId="1BD6C122" w14:textId="77777777" w:rsidR="00F055CC" w:rsidRPr="00F055CC" w:rsidRDefault="00F055CC" w:rsidP="00F055CC">
      <w:pPr>
        <w:pStyle w:val="BodyText"/>
        <w:spacing w:line="208" w:lineRule="auto"/>
        <w:rPr>
          <w:bCs/>
        </w:rPr>
      </w:pPr>
      <w:r w:rsidRPr="00F055CC">
        <w:rPr>
          <w:bCs/>
        </w:rPr>
        <w:t>RE: “Re-use of Court Judgments and Tribunal Decisions”</w:t>
      </w:r>
    </w:p>
    <w:p w14:paraId="18BBEB3A" w14:textId="77777777" w:rsidR="00F055CC" w:rsidRPr="00F055CC" w:rsidRDefault="00F055CC" w:rsidP="00F055CC">
      <w:pPr>
        <w:pStyle w:val="BodyText"/>
        <w:spacing w:line="208" w:lineRule="auto"/>
        <w:rPr>
          <w:bCs/>
        </w:rPr>
      </w:pPr>
      <w:r w:rsidRPr="00F055CC">
        <w:rPr>
          <w:bCs/>
        </w:rPr>
        <w:t xml:space="preserve">Further to your application and our recent discussions, this letter is to confirm that </w:t>
      </w:r>
      <w:r w:rsidRPr="00F055CC">
        <w:rPr>
          <w:b/>
          <w:bCs/>
        </w:rPr>
        <w:t>THE NATIONAL ARCHIVES</w:t>
      </w:r>
      <w:r w:rsidRPr="00F055CC">
        <w:rPr>
          <w:bCs/>
        </w:rPr>
        <w:t xml:space="preserve"> of Ruskin Avenue, Kew, Surrey TW9 4DU (the ‘Licensor’) hereby grants to (</w:t>
      </w:r>
      <w:r w:rsidRPr="00F055CC">
        <w:rPr>
          <w:b/>
          <w:bCs/>
        </w:rPr>
        <w:t>PUBLISHER</w:t>
      </w:r>
      <w:r w:rsidRPr="00F055CC">
        <w:rPr>
          <w:bCs/>
        </w:rPr>
        <w:t xml:space="preserve"> and its address) (the ‘Re-user’) the Rights to re-use the Licensed Material for the Re-user’s Purpose on terms as detailed below:</w:t>
      </w:r>
    </w:p>
    <w:p w14:paraId="7C3BDA8C" w14:textId="77777777" w:rsidR="00F055CC" w:rsidRPr="00F055CC" w:rsidRDefault="00F055CC" w:rsidP="00F055CC">
      <w:pPr>
        <w:pStyle w:val="BodyText"/>
        <w:spacing w:line="208" w:lineRule="auto"/>
        <w:rPr>
          <w:bCs/>
        </w:rPr>
      </w:pPr>
      <w:r w:rsidRPr="00F055CC">
        <w:rPr>
          <w:b/>
          <w:bCs/>
        </w:rPr>
        <w:t>The Licensed Material</w:t>
      </w:r>
      <w:r w:rsidRPr="00F055CC">
        <w:rPr>
          <w:bCs/>
        </w:rPr>
        <w:t>: Means Court Judgments and Tribunal Decisions published by the Keeper of Public Records on The National Archives website.</w:t>
      </w:r>
    </w:p>
    <w:p w14:paraId="1F3C1BD5" w14:textId="77777777" w:rsidR="00F055CC" w:rsidRPr="00F055CC" w:rsidRDefault="00F055CC" w:rsidP="00F055CC">
      <w:pPr>
        <w:pStyle w:val="BodyText"/>
        <w:spacing w:line="208" w:lineRule="auto"/>
        <w:rPr>
          <w:bCs/>
        </w:rPr>
      </w:pPr>
      <w:r w:rsidRPr="00F055CC">
        <w:rPr>
          <w:b/>
          <w:bCs/>
        </w:rPr>
        <w:t>The Purpose</w:t>
      </w:r>
      <w:r w:rsidRPr="00F055CC">
        <w:rPr>
          <w:bCs/>
        </w:rPr>
        <w:t xml:space="preserve">: To re-use the current version of the Licensed Material for research and development of a proof of concept using machine-readable judgments. </w:t>
      </w:r>
    </w:p>
    <w:p w14:paraId="60046E4D" w14:textId="77777777" w:rsidR="00F055CC" w:rsidRPr="00F055CC" w:rsidRDefault="00F055CC" w:rsidP="00F055CC">
      <w:pPr>
        <w:pStyle w:val="BodyText"/>
        <w:spacing w:line="208" w:lineRule="auto"/>
        <w:rPr>
          <w:bCs/>
        </w:rPr>
      </w:pPr>
      <w:r w:rsidRPr="00F055CC">
        <w:rPr>
          <w:b/>
          <w:bCs/>
        </w:rPr>
        <w:t>Intellectual Property Rights</w:t>
      </w:r>
      <w:r w:rsidRPr="00F055CC">
        <w:rPr>
          <w:bCs/>
        </w:rPr>
        <w:t>: Means any current and future intellectual property rights, including without limitation copyrights, trade-marks, trade names, domain names, rights in logos and branding, inventions, confidential information, trade secrets and know-how including commercial know-how, design rights, patents, utility models, semi-conductor topographies, all rights of whatsoever nature in computer software and data, rights in databases, all intangible rights and privileges of a nature similar, analogous or allied to any of the above in every case in any part of the world and whether or not registered, including, in relation to the above all renewals, reversions or extensions; the right to sue for damages for past infringement; and all forms of protection of a similar nature which may subsist anywhere in the world.</w:t>
      </w:r>
    </w:p>
    <w:p w14:paraId="25087B75" w14:textId="6E3DB106" w:rsidR="00F055CC" w:rsidRPr="00F055CC" w:rsidRDefault="00F055CC" w:rsidP="00F055CC">
      <w:pPr>
        <w:pStyle w:val="BodyText"/>
        <w:spacing w:line="208" w:lineRule="auto"/>
        <w:rPr>
          <w:bCs/>
        </w:rPr>
      </w:pPr>
      <w:r w:rsidRPr="00F055CC">
        <w:rPr>
          <w:b/>
          <w:bCs/>
        </w:rPr>
        <w:t>The Term</w:t>
      </w:r>
      <w:r w:rsidRPr="00F055CC">
        <w:rPr>
          <w:bCs/>
        </w:rPr>
        <w:t xml:space="preserve">: One (1) calendar year from the date of </w:t>
      </w:r>
      <w:r>
        <w:rPr>
          <w:bCs/>
        </w:rPr>
        <w:t>the latest signature of this Licence</w:t>
      </w:r>
      <w:r w:rsidRPr="00F055CC">
        <w:rPr>
          <w:bCs/>
        </w:rPr>
        <w:t xml:space="preserve">. </w:t>
      </w:r>
    </w:p>
    <w:p w14:paraId="5174F82B" w14:textId="77777777" w:rsidR="00F055CC" w:rsidRPr="00F055CC" w:rsidRDefault="00F055CC" w:rsidP="00F055CC">
      <w:pPr>
        <w:pStyle w:val="BodyText"/>
        <w:spacing w:line="208" w:lineRule="auto"/>
        <w:rPr>
          <w:bCs/>
        </w:rPr>
      </w:pPr>
      <w:r w:rsidRPr="00F055CC">
        <w:rPr>
          <w:b/>
          <w:bCs/>
        </w:rPr>
        <w:t>The Territory</w:t>
      </w:r>
      <w:r w:rsidRPr="00F055CC">
        <w:rPr>
          <w:bCs/>
        </w:rPr>
        <w:t>: World</w:t>
      </w:r>
    </w:p>
    <w:p w14:paraId="0F615A19" w14:textId="77777777" w:rsidR="00F055CC" w:rsidRPr="00F055CC" w:rsidRDefault="00F055CC" w:rsidP="00F055CC">
      <w:pPr>
        <w:pStyle w:val="BodyText"/>
        <w:spacing w:line="208" w:lineRule="auto"/>
        <w:rPr>
          <w:bCs/>
        </w:rPr>
      </w:pPr>
      <w:r w:rsidRPr="00F055CC">
        <w:rPr>
          <w:b/>
          <w:bCs/>
        </w:rPr>
        <w:t>The Rights</w:t>
      </w:r>
      <w:r w:rsidRPr="00F055CC">
        <w:rPr>
          <w:bCs/>
        </w:rPr>
        <w:t>: Means the royalty-free non-exclusive and non-transferable right during the Term and throughout the Territory to undertake computational analysis of the Licensed Material for the Purpose.</w:t>
      </w:r>
    </w:p>
    <w:p w14:paraId="24CA27B5" w14:textId="77777777" w:rsidR="00F055CC" w:rsidRPr="00F055CC" w:rsidRDefault="00F055CC" w:rsidP="00F055CC">
      <w:pPr>
        <w:pStyle w:val="BodyText"/>
        <w:spacing w:line="208" w:lineRule="auto"/>
        <w:rPr>
          <w:bCs/>
        </w:rPr>
      </w:pPr>
      <w:r w:rsidRPr="00F055CC">
        <w:rPr>
          <w:b/>
          <w:bCs/>
        </w:rPr>
        <w:lastRenderedPageBreak/>
        <w:t>Acknowledgement</w:t>
      </w:r>
      <w:r w:rsidRPr="00F055CC">
        <w:rPr>
          <w:bCs/>
        </w:rPr>
        <w:t>: An acknowledgement in the form specified must appear in a prominent location on research outputs and in a form approved by the Licensor.</w:t>
      </w:r>
    </w:p>
    <w:p w14:paraId="7A620E30" w14:textId="77777777" w:rsidR="00F055CC" w:rsidRPr="00F055CC" w:rsidRDefault="00F055CC" w:rsidP="00F055CC">
      <w:pPr>
        <w:pStyle w:val="BodyText"/>
        <w:spacing w:line="208" w:lineRule="auto"/>
        <w:rPr>
          <w:bCs/>
        </w:rPr>
      </w:pPr>
      <w:r w:rsidRPr="00F055CC">
        <w:rPr>
          <w:bCs/>
        </w:rPr>
        <w:t>The form of acknowledgement is: “</w:t>
      </w:r>
      <w:r w:rsidRPr="00F055CC">
        <w:rPr>
          <w:bCs/>
          <w:i/>
        </w:rPr>
        <w:t xml:space="preserve">Crown copyright material reproduced by permission of The National Archives. The contents of the judgment can be used under the </w:t>
      </w:r>
      <w:hyperlink r:id="rId11" w:history="1">
        <w:r w:rsidRPr="00F055CC">
          <w:rPr>
            <w:rStyle w:val="Hyperlink"/>
            <w:bCs/>
            <w:i/>
          </w:rPr>
          <w:t>Open Justice – Licence</w:t>
        </w:r>
      </w:hyperlink>
      <w:r w:rsidRPr="00F055CC">
        <w:rPr>
          <w:bCs/>
          <w:i/>
        </w:rPr>
        <w:t>.</w:t>
      </w:r>
      <w:r w:rsidRPr="00F055CC">
        <w:rPr>
          <w:bCs/>
        </w:rPr>
        <w:t>”</w:t>
      </w:r>
    </w:p>
    <w:p w14:paraId="1EC73390" w14:textId="77777777" w:rsidR="00F055CC" w:rsidRPr="00F055CC" w:rsidRDefault="00F055CC" w:rsidP="00F055CC">
      <w:pPr>
        <w:pStyle w:val="BodyText"/>
        <w:spacing w:line="208" w:lineRule="auto"/>
        <w:rPr>
          <w:bCs/>
        </w:rPr>
      </w:pPr>
      <w:r w:rsidRPr="00F055CC">
        <w:rPr>
          <w:b/>
          <w:bCs/>
        </w:rPr>
        <w:t>Restrictions</w:t>
      </w:r>
      <w:r w:rsidRPr="00F055CC">
        <w:rPr>
          <w:bCs/>
        </w:rPr>
        <w:t xml:space="preserve">: </w:t>
      </w:r>
    </w:p>
    <w:p w14:paraId="5B11D2FC" w14:textId="77777777" w:rsidR="00F055CC" w:rsidRPr="00F055CC" w:rsidRDefault="00F055CC" w:rsidP="00F055CC">
      <w:pPr>
        <w:pStyle w:val="BodyText"/>
        <w:spacing w:line="208" w:lineRule="auto"/>
        <w:rPr>
          <w:bCs/>
        </w:rPr>
      </w:pPr>
      <w:r w:rsidRPr="00F055CC">
        <w:rPr>
          <w:bCs/>
        </w:rPr>
        <w:t xml:space="preserve">(a) The Re-user must: </w:t>
      </w:r>
    </w:p>
    <w:p w14:paraId="55D7E5D0" w14:textId="77777777" w:rsidR="00F055CC" w:rsidRPr="00F055CC" w:rsidRDefault="00F055CC" w:rsidP="00F055CC">
      <w:pPr>
        <w:pStyle w:val="BodyText"/>
        <w:numPr>
          <w:ilvl w:val="0"/>
          <w:numId w:val="11"/>
        </w:numPr>
        <w:spacing w:line="208" w:lineRule="auto"/>
        <w:rPr>
          <w:bCs/>
        </w:rPr>
      </w:pPr>
      <w:r w:rsidRPr="00F055CC">
        <w:rPr>
          <w:bCs/>
        </w:rPr>
        <w:t>use the current version of the Licensed Material;</w:t>
      </w:r>
    </w:p>
    <w:p w14:paraId="5698355A" w14:textId="77777777" w:rsidR="00F055CC" w:rsidRPr="00F055CC" w:rsidRDefault="00F055CC" w:rsidP="00F055CC">
      <w:pPr>
        <w:pStyle w:val="BodyText"/>
        <w:numPr>
          <w:ilvl w:val="0"/>
          <w:numId w:val="11"/>
        </w:numPr>
        <w:spacing w:line="208" w:lineRule="auto"/>
        <w:rPr>
          <w:bCs/>
        </w:rPr>
      </w:pPr>
      <w:r w:rsidRPr="00F055CC">
        <w:rPr>
          <w:bCs/>
        </w:rPr>
        <w:t>comply with any judicial decision that restricts the use of personal data within the Licensed Material;</w:t>
      </w:r>
    </w:p>
    <w:p w14:paraId="2843A0E7" w14:textId="77777777" w:rsidR="00F055CC" w:rsidRPr="00F055CC" w:rsidRDefault="00F055CC" w:rsidP="00F055CC">
      <w:pPr>
        <w:pStyle w:val="BodyText"/>
        <w:numPr>
          <w:ilvl w:val="0"/>
          <w:numId w:val="11"/>
        </w:numPr>
        <w:spacing w:line="208" w:lineRule="auto"/>
        <w:rPr>
          <w:bCs/>
        </w:rPr>
      </w:pPr>
      <w:r w:rsidRPr="00F055CC">
        <w:rPr>
          <w:bCs/>
        </w:rPr>
        <w:t>remove any Licensed Material that is subsequently no longer published on The National Archives website, or has been replaced by a revised version from the Courts or Tribunals;</w:t>
      </w:r>
    </w:p>
    <w:p w14:paraId="45808447" w14:textId="77777777" w:rsidR="00F055CC" w:rsidRPr="00F055CC" w:rsidRDefault="00F055CC" w:rsidP="00F055CC">
      <w:pPr>
        <w:pStyle w:val="BodyText"/>
        <w:numPr>
          <w:ilvl w:val="0"/>
          <w:numId w:val="11"/>
        </w:numPr>
        <w:spacing w:line="208" w:lineRule="auto"/>
        <w:rPr>
          <w:bCs/>
        </w:rPr>
      </w:pPr>
      <w:r w:rsidRPr="00F055CC">
        <w:rPr>
          <w:bCs/>
        </w:rPr>
        <w:t xml:space="preserve">ensure the Licensed Material is not used in a way that suggests any official status or that the Licensor endorses the Re-user’s products or services; </w:t>
      </w:r>
    </w:p>
    <w:p w14:paraId="6E5F60C5" w14:textId="77777777" w:rsidR="00F055CC" w:rsidRPr="00F055CC" w:rsidRDefault="00F055CC" w:rsidP="00F055CC">
      <w:pPr>
        <w:pStyle w:val="BodyText"/>
        <w:numPr>
          <w:ilvl w:val="0"/>
          <w:numId w:val="11"/>
        </w:numPr>
        <w:spacing w:line="208" w:lineRule="auto"/>
        <w:rPr>
          <w:bCs/>
        </w:rPr>
      </w:pPr>
      <w:r w:rsidRPr="00F055CC">
        <w:rPr>
          <w:bCs/>
        </w:rPr>
        <w:t xml:space="preserve">ensure analysis of the Licensed Material and its presentation have regard to the dignity of the Courts and Tribunals, and to their function as working bodies; </w:t>
      </w:r>
    </w:p>
    <w:p w14:paraId="5C10629F" w14:textId="77777777" w:rsidR="00F055CC" w:rsidRPr="00F055CC" w:rsidRDefault="00F055CC" w:rsidP="00F055CC">
      <w:pPr>
        <w:pStyle w:val="BodyText"/>
        <w:numPr>
          <w:ilvl w:val="0"/>
          <w:numId w:val="11"/>
        </w:numPr>
        <w:spacing w:line="208" w:lineRule="auto"/>
        <w:rPr>
          <w:bCs/>
        </w:rPr>
      </w:pPr>
      <w:r w:rsidRPr="00F055CC">
        <w:rPr>
          <w:bCs/>
        </w:rPr>
        <w:t>ensure analysis of the Licensed Material and its presentation respect the independence of the judiciary and their impartial judgment;</w:t>
      </w:r>
    </w:p>
    <w:p w14:paraId="7BA44DBE" w14:textId="77777777" w:rsidR="00F055CC" w:rsidRPr="00F055CC" w:rsidRDefault="00F055CC" w:rsidP="00F055CC">
      <w:pPr>
        <w:pStyle w:val="BodyText"/>
        <w:numPr>
          <w:ilvl w:val="0"/>
          <w:numId w:val="11"/>
        </w:numPr>
        <w:spacing w:line="208" w:lineRule="auto"/>
        <w:rPr>
          <w:bCs/>
        </w:rPr>
      </w:pPr>
      <w:r w:rsidRPr="00F055CC">
        <w:rPr>
          <w:bCs/>
        </w:rPr>
        <w:t>ensure that outcomes of analysis do not cause direct discriminatory harm;</w:t>
      </w:r>
    </w:p>
    <w:p w14:paraId="69476603" w14:textId="77777777" w:rsidR="00F055CC" w:rsidRPr="00F055CC" w:rsidRDefault="00F055CC" w:rsidP="00F055CC">
      <w:pPr>
        <w:pStyle w:val="BodyText"/>
        <w:numPr>
          <w:ilvl w:val="0"/>
          <w:numId w:val="11"/>
        </w:numPr>
        <w:spacing w:line="208" w:lineRule="auto"/>
        <w:rPr>
          <w:bCs/>
        </w:rPr>
      </w:pPr>
      <w:r w:rsidRPr="00F055CC">
        <w:rPr>
          <w:bCs/>
        </w:rPr>
        <w:t xml:space="preserve">ensure that algorithms and analysis are free from bias; </w:t>
      </w:r>
    </w:p>
    <w:p w14:paraId="732161D2" w14:textId="77777777" w:rsidR="00F055CC" w:rsidRPr="00F055CC" w:rsidRDefault="00F055CC" w:rsidP="00F055CC">
      <w:pPr>
        <w:pStyle w:val="BodyText"/>
        <w:spacing w:line="208" w:lineRule="auto"/>
        <w:rPr>
          <w:b/>
          <w:bCs/>
        </w:rPr>
      </w:pPr>
    </w:p>
    <w:p w14:paraId="62B2A23C" w14:textId="77777777" w:rsidR="00F055CC" w:rsidRPr="00F055CC" w:rsidRDefault="00F055CC" w:rsidP="00F055CC">
      <w:pPr>
        <w:pStyle w:val="BodyText"/>
        <w:spacing w:line="208" w:lineRule="auto"/>
        <w:rPr>
          <w:bCs/>
        </w:rPr>
      </w:pPr>
      <w:r w:rsidRPr="00F055CC">
        <w:rPr>
          <w:bCs/>
        </w:rPr>
        <w:t>(b)</w:t>
      </w:r>
      <w:r w:rsidRPr="00F055CC">
        <w:rPr>
          <w:b/>
          <w:bCs/>
        </w:rPr>
        <w:t xml:space="preserve"> </w:t>
      </w:r>
      <w:r w:rsidRPr="00F055CC">
        <w:rPr>
          <w:bCs/>
        </w:rPr>
        <w:t>The Re-user must not:</w:t>
      </w:r>
    </w:p>
    <w:p w14:paraId="7A06B5D4" w14:textId="77777777" w:rsidR="00F055CC" w:rsidRPr="00F055CC" w:rsidRDefault="00F055CC" w:rsidP="00F055CC">
      <w:pPr>
        <w:pStyle w:val="BodyText"/>
        <w:numPr>
          <w:ilvl w:val="0"/>
          <w:numId w:val="12"/>
        </w:numPr>
        <w:spacing w:line="208" w:lineRule="auto"/>
        <w:rPr>
          <w:bCs/>
        </w:rPr>
      </w:pPr>
      <w:r w:rsidRPr="00F055CC">
        <w:rPr>
          <w:bCs/>
        </w:rPr>
        <w:t>mislead others or misrepresent the Licensed Material or its source. In particular, the Re-user must state in a prominent location and in a form approved by the Licensor, on research outputs, that the Licensed Material only partially represents the activities of the courts and tribunals;</w:t>
      </w:r>
    </w:p>
    <w:p w14:paraId="6E7A84A4" w14:textId="77777777" w:rsidR="00F055CC" w:rsidRPr="00F055CC" w:rsidRDefault="00F055CC" w:rsidP="00F055CC">
      <w:pPr>
        <w:pStyle w:val="BodyText"/>
        <w:numPr>
          <w:ilvl w:val="0"/>
          <w:numId w:val="12"/>
        </w:numPr>
        <w:spacing w:line="208" w:lineRule="auto"/>
        <w:rPr>
          <w:bCs/>
        </w:rPr>
      </w:pPr>
      <w:r w:rsidRPr="00F055CC">
        <w:rPr>
          <w:bCs/>
        </w:rPr>
        <w:t>use the Licensed Material in any way that jeopardises the proper administration of justice;</w:t>
      </w:r>
    </w:p>
    <w:p w14:paraId="6D3F86E1" w14:textId="77777777" w:rsidR="00F055CC" w:rsidRPr="00F055CC" w:rsidRDefault="00F055CC" w:rsidP="00F055CC">
      <w:pPr>
        <w:pStyle w:val="BodyText"/>
        <w:numPr>
          <w:ilvl w:val="0"/>
          <w:numId w:val="12"/>
        </w:numPr>
        <w:spacing w:line="208" w:lineRule="auto"/>
        <w:rPr>
          <w:bCs/>
        </w:rPr>
      </w:pPr>
      <w:r w:rsidRPr="00F055CC">
        <w:rPr>
          <w:bCs/>
        </w:rPr>
        <w:t>analyse court judgments and tribunal decisions for use with consumers or other third parties.</w:t>
      </w:r>
    </w:p>
    <w:p w14:paraId="392656F5" w14:textId="77777777" w:rsidR="00F055CC" w:rsidRPr="00F055CC" w:rsidRDefault="00F055CC" w:rsidP="00F055CC">
      <w:pPr>
        <w:pStyle w:val="BodyText"/>
        <w:spacing w:line="208" w:lineRule="auto"/>
        <w:rPr>
          <w:bCs/>
        </w:rPr>
      </w:pPr>
    </w:p>
    <w:p w14:paraId="0EE2BA2B" w14:textId="77777777" w:rsidR="00F055CC" w:rsidRPr="00F055CC" w:rsidRDefault="00F055CC" w:rsidP="00F055CC">
      <w:pPr>
        <w:pStyle w:val="BodyText"/>
        <w:spacing w:line="208" w:lineRule="auto"/>
        <w:rPr>
          <w:bCs/>
        </w:rPr>
      </w:pPr>
      <w:r w:rsidRPr="00F055CC">
        <w:rPr>
          <w:b/>
          <w:bCs/>
        </w:rPr>
        <w:t xml:space="preserve">Exclusions: </w:t>
      </w:r>
      <w:r w:rsidRPr="00F055CC">
        <w:rPr>
          <w:bCs/>
        </w:rPr>
        <w:t>This Licence does not cover:</w:t>
      </w:r>
    </w:p>
    <w:p w14:paraId="2B0CA9D6" w14:textId="77777777" w:rsidR="00F055CC" w:rsidRPr="00F055CC" w:rsidRDefault="00F055CC" w:rsidP="00F055CC">
      <w:pPr>
        <w:pStyle w:val="BodyText"/>
        <w:numPr>
          <w:ilvl w:val="0"/>
          <w:numId w:val="8"/>
        </w:numPr>
        <w:spacing w:line="208" w:lineRule="auto"/>
        <w:rPr>
          <w:bCs/>
        </w:rPr>
      </w:pPr>
      <w:r w:rsidRPr="00F055CC">
        <w:rPr>
          <w:bCs/>
        </w:rPr>
        <w:t>information that has neither been published nor disclosed under information access legislation (including the Freedom of Information Acts for the UK and Scotland) by or with the consent of the Licensor;</w:t>
      </w:r>
    </w:p>
    <w:p w14:paraId="1FDC42A6" w14:textId="77777777" w:rsidR="00F055CC" w:rsidRPr="00F055CC" w:rsidRDefault="00F055CC" w:rsidP="00F055CC">
      <w:pPr>
        <w:pStyle w:val="BodyText"/>
        <w:numPr>
          <w:ilvl w:val="0"/>
          <w:numId w:val="8"/>
        </w:numPr>
        <w:spacing w:line="208" w:lineRule="auto"/>
        <w:rPr>
          <w:bCs/>
        </w:rPr>
      </w:pPr>
      <w:r w:rsidRPr="00F055CC">
        <w:rPr>
          <w:bCs/>
        </w:rPr>
        <w:t>emblems and insignia of the courts and tribunals;</w:t>
      </w:r>
    </w:p>
    <w:p w14:paraId="5FF58DDB" w14:textId="77777777" w:rsidR="00F055CC" w:rsidRPr="00F055CC" w:rsidRDefault="00F055CC" w:rsidP="00F055CC">
      <w:pPr>
        <w:pStyle w:val="BodyText"/>
        <w:numPr>
          <w:ilvl w:val="0"/>
          <w:numId w:val="8"/>
        </w:numPr>
        <w:spacing w:line="208" w:lineRule="auto"/>
        <w:rPr>
          <w:bCs/>
        </w:rPr>
      </w:pPr>
      <w:r w:rsidRPr="00F055CC">
        <w:rPr>
          <w:bCs/>
        </w:rPr>
        <w:t xml:space="preserve">third party rights the Licensor is not authorised to license; </w:t>
      </w:r>
    </w:p>
    <w:p w14:paraId="6A4FE332" w14:textId="77777777" w:rsidR="00F055CC" w:rsidRPr="00F055CC" w:rsidRDefault="00F055CC" w:rsidP="00F055CC">
      <w:pPr>
        <w:pStyle w:val="BodyText"/>
        <w:numPr>
          <w:ilvl w:val="0"/>
          <w:numId w:val="8"/>
        </w:numPr>
        <w:spacing w:line="208" w:lineRule="auto"/>
        <w:rPr>
          <w:bCs/>
        </w:rPr>
      </w:pPr>
      <w:r w:rsidRPr="00F055CC">
        <w:rPr>
          <w:bCs/>
        </w:rPr>
        <w:t>information subject to other intellectual property rights, including patents, trademarks, and design rights; and</w:t>
      </w:r>
    </w:p>
    <w:p w14:paraId="15CBF0CC" w14:textId="77777777" w:rsidR="00F055CC" w:rsidRPr="00F055CC" w:rsidRDefault="00F055CC" w:rsidP="00F055CC">
      <w:pPr>
        <w:pStyle w:val="BodyText"/>
        <w:numPr>
          <w:ilvl w:val="0"/>
          <w:numId w:val="8"/>
        </w:numPr>
        <w:spacing w:line="208" w:lineRule="auto"/>
        <w:rPr>
          <w:bCs/>
        </w:rPr>
      </w:pPr>
      <w:r w:rsidRPr="00F055CC">
        <w:rPr>
          <w:bCs/>
        </w:rPr>
        <w:t>personal data contained in the Licensed Material.</w:t>
      </w:r>
    </w:p>
    <w:p w14:paraId="4BE190B5" w14:textId="77777777" w:rsidR="00F055CC" w:rsidRPr="00F055CC" w:rsidRDefault="00F055CC" w:rsidP="00F055CC">
      <w:pPr>
        <w:pStyle w:val="BodyText"/>
        <w:spacing w:line="208" w:lineRule="auto"/>
        <w:rPr>
          <w:bCs/>
        </w:rPr>
      </w:pPr>
    </w:p>
    <w:p w14:paraId="27795E5A" w14:textId="77777777" w:rsidR="00F055CC" w:rsidRPr="00F055CC" w:rsidRDefault="00F055CC" w:rsidP="00F055CC">
      <w:pPr>
        <w:pStyle w:val="BodyText"/>
        <w:spacing w:line="208" w:lineRule="auto"/>
        <w:rPr>
          <w:bCs/>
        </w:rPr>
      </w:pPr>
      <w:r w:rsidRPr="00F055CC">
        <w:rPr>
          <w:bCs/>
        </w:rPr>
        <w:t>For the avoidance of doubt:</w:t>
      </w:r>
    </w:p>
    <w:p w14:paraId="76255A10" w14:textId="77777777" w:rsidR="00F055CC" w:rsidRPr="00F055CC" w:rsidRDefault="00F055CC" w:rsidP="00F055CC">
      <w:pPr>
        <w:pStyle w:val="BodyText"/>
        <w:numPr>
          <w:ilvl w:val="0"/>
          <w:numId w:val="9"/>
        </w:numPr>
        <w:spacing w:line="208" w:lineRule="auto"/>
        <w:rPr>
          <w:bCs/>
        </w:rPr>
      </w:pPr>
      <w:r w:rsidRPr="00F055CC">
        <w:rPr>
          <w:bCs/>
        </w:rPr>
        <w:t>this Licence is not a data sharing agreement for personal data in the Licensed Material; and</w:t>
      </w:r>
    </w:p>
    <w:p w14:paraId="11FD20EF" w14:textId="77777777" w:rsidR="00F055CC" w:rsidRPr="00F055CC" w:rsidRDefault="00F055CC" w:rsidP="00F055CC">
      <w:pPr>
        <w:pStyle w:val="BodyText"/>
        <w:numPr>
          <w:ilvl w:val="0"/>
          <w:numId w:val="9"/>
        </w:numPr>
        <w:spacing w:line="208" w:lineRule="auto"/>
        <w:rPr>
          <w:bCs/>
        </w:rPr>
      </w:pPr>
      <w:r w:rsidRPr="00F055CC">
        <w:rPr>
          <w:bCs/>
        </w:rPr>
        <w:t xml:space="preserve">this Licence is not a processing agreement for personal data in the Licensed Material. </w:t>
      </w:r>
    </w:p>
    <w:p w14:paraId="36E533E3" w14:textId="77777777" w:rsidR="00F055CC" w:rsidRPr="00F055CC" w:rsidRDefault="00F055CC" w:rsidP="00F055CC">
      <w:pPr>
        <w:pStyle w:val="BodyText"/>
        <w:spacing w:line="208" w:lineRule="auto"/>
        <w:rPr>
          <w:bCs/>
        </w:rPr>
      </w:pPr>
    </w:p>
    <w:p w14:paraId="120454BF" w14:textId="77777777" w:rsidR="00F055CC" w:rsidRPr="00F055CC" w:rsidRDefault="00F055CC" w:rsidP="00F055CC">
      <w:pPr>
        <w:pStyle w:val="BodyText"/>
        <w:spacing w:line="208" w:lineRule="auto"/>
        <w:rPr>
          <w:bCs/>
        </w:rPr>
      </w:pPr>
      <w:r w:rsidRPr="00F055CC">
        <w:rPr>
          <w:b/>
          <w:bCs/>
        </w:rPr>
        <w:t>Termination</w:t>
      </w:r>
      <w:r w:rsidRPr="00F055CC">
        <w:rPr>
          <w:bCs/>
        </w:rPr>
        <w:t xml:space="preserve">: This Licence may be terminated forthwith by the Licensor if the Re-user commits any material or persistent breach of any term of this </w:t>
      </w:r>
      <w:r>
        <w:rPr>
          <w:bCs/>
        </w:rPr>
        <w:t>Licence</w:t>
      </w:r>
      <w:r w:rsidRPr="00F055CC">
        <w:rPr>
          <w:bCs/>
        </w:rPr>
        <w:t xml:space="preserve">.  On termination of this </w:t>
      </w:r>
      <w:r>
        <w:rPr>
          <w:bCs/>
        </w:rPr>
        <w:t>Licence</w:t>
      </w:r>
      <w:r w:rsidRPr="00F055CC">
        <w:rPr>
          <w:bCs/>
        </w:rPr>
        <w:t xml:space="preserve"> for any reason all rights and obligations of the parties shall cease and terminate and the Re-user Publisher shall either deliver up all copies of the Licensed Material to the Licensor free of charge or erase all such copies and provide a certificate of erasure in a form satisfactory to the Licensor.</w:t>
      </w:r>
    </w:p>
    <w:p w14:paraId="4B33EF97" w14:textId="77777777" w:rsidR="00F055CC" w:rsidRPr="00F055CC" w:rsidRDefault="00F055CC" w:rsidP="00F055CC">
      <w:pPr>
        <w:pStyle w:val="BodyText"/>
        <w:spacing w:line="208" w:lineRule="auto"/>
        <w:rPr>
          <w:bCs/>
        </w:rPr>
      </w:pPr>
      <w:r w:rsidRPr="00F055CC">
        <w:rPr>
          <w:b/>
          <w:bCs/>
        </w:rPr>
        <w:t>Warranties</w:t>
      </w:r>
      <w:r w:rsidRPr="00F055CC">
        <w:rPr>
          <w:bCs/>
        </w:rPr>
        <w:t>: The Licensor warrants and undertakes that it has the right to grant the Rights to the Re-user under this Licence.</w:t>
      </w:r>
    </w:p>
    <w:p w14:paraId="227B4348" w14:textId="77777777" w:rsidR="00F055CC" w:rsidRPr="00F055CC" w:rsidRDefault="00F055CC" w:rsidP="00F055CC">
      <w:pPr>
        <w:pStyle w:val="BodyText"/>
        <w:spacing w:line="208" w:lineRule="auto"/>
        <w:rPr>
          <w:bCs/>
        </w:rPr>
      </w:pPr>
      <w:r w:rsidRPr="00F055CC">
        <w:rPr>
          <w:bCs/>
        </w:rPr>
        <w:t>The Licensor is not liable for any errors or omissions in the Licensed Material and shall not be liable for any loss, injury or damage of any kind caused by its use.</w:t>
      </w:r>
    </w:p>
    <w:p w14:paraId="6DD0E94F" w14:textId="77777777" w:rsidR="00F055CC" w:rsidRPr="00F055CC" w:rsidRDefault="00F055CC" w:rsidP="00F055CC">
      <w:pPr>
        <w:pStyle w:val="BodyText"/>
        <w:spacing w:line="208" w:lineRule="auto"/>
        <w:rPr>
          <w:bCs/>
        </w:rPr>
      </w:pPr>
      <w:r w:rsidRPr="00F055CC">
        <w:rPr>
          <w:bCs/>
        </w:rPr>
        <w:t xml:space="preserve">The Re-user warrants and undertakes that: </w:t>
      </w:r>
    </w:p>
    <w:p w14:paraId="029378D5" w14:textId="77777777" w:rsidR="00F055CC" w:rsidRPr="00F055CC" w:rsidRDefault="00F055CC" w:rsidP="00F055CC">
      <w:pPr>
        <w:pStyle w:val="BodyText"/>
        <w:numPr>
          <w:ilvl w:val="0"/>
          <w:numId w:val="10"/>
        </w:numPr>
        <w:spacing w:line="208" w:lineRule="auto"/>
        <w:rPr>
          <w:bCs/>
        </w:rPr>
      </w:pPr>
      <w:r w:rsidRPr="00F055CC">
        <w:rPr>
          <w:bCs/>
        </w:rPr>
        <w:t xml:space="preserve">it has the right to enter into this </w:t>
      </w:r>
      <w:r>
        <w:rPr>
          <w:bCs/>
        </w:rPr>
        <w:t>Licence</w:t>
      </w:r>
      <w:r w:rsidRPr="00F055CC">
        <w:rPr>
          <w:bCs/>
        </w:rPr>
        <w:t>; and</w:t>
      </w:r>
    </w:p>
    <w:p w14:paraId="6E8F440A" w14:textId="77777777" w:rsidR="00F055CC" w:rsidRPr="00F055CC" w:rsidRDefault="00F055CC" w:rsidP="00F055CC">
      <w:pPr>
        <w:pStyle w:val="BodyText"/>
        <w:numPr>
          <w:ilvl w:val="0"/>
          <w:numId w:val="10"/>
        </w:numPr>
        <w:spacing w:line="208" w:lineRule="auto"/>
        <w:rPr>
          <w:bCs/>
        </w:rPr>
      </w:pPr>
      <w:r w:rsidRPr="00F055CC">
        <w:rPr>
          <w:bCs/>
        </w:rPr>
        <w:t xml:space="preserve">it shall not infringe the Intellectual Property Rights or any other rights of any </w:t>
      </w:r>
      <w:r w:rsidRPr="00F055CC">
        <w:rPr>
          <w:bCs/>
        </w:rPr>
        <w:lastRenderedPageBreak/>
        <w:t>third party;</w:t>
      </w:r>
    </w:p>
    <w:p w14:paraId="09322A7A" w14:textId="77777777" w:rsidR="00F055CC" w:rsidRPr="00F055CC" w:rsidRDefault="00F055CC" w:rsidP="00F055CC">
      <w:pPr>
        <w:pStyle w:val="BodyText"/>
        <w:spacing w:line="208" w:lineRule="auto"/>
        <w:rPr>
          <w:bCs/>
        </w:rPr>
      </w:pPr>
      <w:r w:rsidRPr="00F055CC">
        <w:rPr>
          <w:bCs/>
        </w:rPr>
        <w:t>The warranties set out above are in lieu of all warranties terms and conditions whether implied by or arising under statute or common law custom trade usage or course of dealing between the parties or otherwise all of which are hereby excluded to the fullest extent permitted by law.</w:t>
      </w:r>
    </w:p>
    <w:p w14:paraId="649431A8" w14:textId="77777777" w:rsidR="00F055CC" w:rsidRPr="00F055CC" w:rsidRDefault="00F055CC" w:rsidP="00F055CC">
      <w:pPr>
        <w:pStyle w:val="BodyText"/>
        <w:spacing w:line="208" w:lineRule="auto"/>
        <w:rPr>
          <w:bCs/>
        </w:rPr>
      </w:pPr>
      <w:r w:rsidRPr="00F055CC">
        <w:rPr>
          <w:b/>
          <w:bCs/>
        </w:rPr>
        <w:t>Assignment</w:t>
      </w:r>
      <w:r w:rsidRPr="00F055CC">
        <w:rPr>
          <w:bCs/>
        </w:rPr>
        <w:t xml:space="preserve">: Neither party may assign, novate or sub-license any of its rights or obligations under this Licence without the prior written consent of the other party. This </w:t>
      </w:r>
      <w:r>
        <w:rPr>
          <w:bCs/>
        </w:rPr>
        <w:t>Licence</w:t>
      </w:r>
      <w:r w:rsidRPr="00F055CC">
        <w:rPr>
          <w:bCs/>
        </w:rPr>
        <w:t xml:space="preserve"> shall bind each party’s successors and permitted assignees.  </w:t>
      </w:r>
    </w:p>
    <w:p w14:paraId="2441E1BC" w14:textId="77777777" w:rsidR="00F055CC" w:rsidRPr="00F055CC" w:rsidRDefault="00F055CC" w:rsidP="00F055CC">
      <w:pPr>
        <w:pStyle w:val="BodyText"/>
        <w:spacing w:line="208" w:lineRule="auto"/>
        <w:rPr>
          <w:bCs/>
        </w:rPr>
      </w:pPr>
      <w:r w:rsidRPr="00F055CC">
        <w:rPr>
          <w:b/>
          <w:bCs/>
        </w:rPr>
        <w:t>Jurisdiction</w:t>
      </w:r>
      <w:r w:rsidRPr="00F055CC">
        <w:rPr>
          <w:bCs/>
        </w:rPr>
        <w:t xml:space="preserve">: This </w:t>
      </w:r>
      <w:r>
        <w:rPr>
          <w:bCs/>
        </w:rPr>
        <w:t xml:space="preserve">Licence </w:t>
      </w:r>
      <w:r w:rsidRPr="00F055CC">
        <w:rPr>
          <w:bCs/>
        </w:rPr>
        <w:t>shall be governed by and construed according to the laws of England &amp; Wales and the parties submit to the jurisdiction of the English Courts.</w:t>
      </w:r>
    </w:p>
    <w:p w14:paraId="0E7DABC3" w14:textId="77777777" w:rsidR="00F055CC" w:rsidRPr="00F055CC" w:rsidRDefault="00F055CC" w:rsidP="00F055CC">
      <w:pPr>
        <w:pStyle w:val="BodyText"/>
        <w:spacing w:line="208" w:lineRule="auto"/>
        <w:rPr>
          <w:bCs/>
        </w:rPr>
      </w:pPr>
      <w:r w:rsidRPr="00F055CC">
        <w:rPr>
          <w:bCs/>
        </w:rPr>
        <w:t xml:space="preserve">This Licence is executed by the Parties as of the date </w:t>
      </w:r>
      <w:r>
        <w:rPr>
          <w:bCs/>
        </w:rPr>
        <w:t>of the latest signature</w:t>
      </w:r>
      <w:r w:rsidRPr="00F055CC">
        <w:rPr>
          <w:bCs/>
        </w:rPr>
        <w:t xml:space="preserve"> appearing below:</w:t>
      </w:r>
    </w:p>
    <w:p w14:paraId="06330FBD" w14:textId="77777777" w:rsidR="00F055CC" w:rsidRPr="00F055CC" w:rsidRDefault="00F055CC" w:rsidP="00F055CC">
      <w:pPr>
        <w:pStyle w:val="BodyText"/>
        <w:spacing w:line="208" w:lineRule="auto"/>
        <w:rPr>
          <w:bCs/>
        </w:rPr>
      </w:pPr>
    </w:p>
    <w:p w14:paraId="6FEF8C77" w14:textId="77777777" w:rsidR="00F055CC" w:rsidRPr="00F055CC" w:rsidRDefault="00F055CC" w:rsidP="00F055CC">
      <w:pPr>
        <w:pStyle w:val="BodyText"/>
        <w:spacing w:line="208" w:lineRule="auto"/>
        <w:rPr>
          <w:bCs/>
        </w:rPr>
      </w:pPr>
      <w:r w:rsidRPr="00F055CC">
        <w:rPr>
          <w:bCs/>
        </w:rPr>
        <w:t xml:space="preserve">For and on behalf of </w:t>
      </w:r>
    </w:p>
    <w:p w14:paraId="53ECA405" w14:textId="77777777" w:rsidR="00F055CC" w:rsidRPr="00F055CC" w:rsidRDefault="00F055CC" w:rsidP="00F055CC">
      <w:pPr>
        <w:pStyle w:val="BodyText"/>
        <w:spacing w:line="208" w:lineRule="auto"/>
        <w:rPr>
          <w:bCs/>
        </w:rPr>
      </w:pPr>
      <w:r w:rsidRPr="00F055CC">
        <w:rPr>
          <w:bCs/>
        </w:rPr>
        <w:t>The National Archives: ………....…..............................……………………….……</w:t>
      </w:r>
    </w:p>
    <w:p w14:paraId="385D3825" w14:textId="77777777" w:rsidR="00F055CC" w:rsidRPr="00F055CC" w:rsidRDefault="00F055CC" w:rsidP="00F055CC">
      <w:pPr>
        <w:pStyle w:val="BodyText"/>
        <w:spacing w:line="208" w:lineRule="auto"/>
        <w:rPr>
          <w:bCs/>
        </w:rPr>
      </w:pPr>
    </w:p>
    <w:p w14:paraId="6B3FC598" w14:textId="77777777" w:rsidR="00F055CC" w:rsidRPr="00F055CC" w:rsidRDefault="00F055CC" w:rsidP="00F055CC">
      <w:pPr>
        <w:pStyle w:val="BodyText"/>
        <w:spacing w:line="208" w:lineRule="auto"/>
        <w:rPr>
          <w:bCs/>
        </w:rPr>
      </w:pPr>
      <w:r w:rsidRPr="00F055CC">
        <w:rPr>
          <w:bCs/>
        </w:rPr>
        <w:t>Name: ……………….…………………………………………………………………….</w:t>
      </w:r>
    </w:p>
    <w:p w14:paraId="088C567A" w14:textId="77777777" w:rsidR="00F055CC" w:rsidRPr="00F055CC" w:rsidRDefault="00F055CC" w:rsidP="00F055CC">
      <w:pPr>
        <w:pStyle w:val="BodyText"/>
        <w:spacing w:line="208" w:lineRule="auto"/>
        <w:rPr>
          <w:bCs/>
        </w:rPr>
      </w:pPr>
    </w:p>
    <w:p w14:paraId="0ADE3C59" w14:textId="77777777" w:rsidR="00F055CC" w:rsidRPr="00F055CC" w:rsidRDefault="00F055CC" w:rsidP="00F055CC">
      <w:pPr>
        <w:pStyle w:val="BodyText"/>
        <w:spacing w:line="208" w:lineRule="auto"/>
        <w:rPr>
          <w:bCs/>
        </w:rPr>
      </w:pPr>
      <w:r w:rsidRPr="00F055CC">
        <w:rPr>
          <w:bCs/>
        </w:rPr>
        <w:t>Date: ..…………………………………………………………………………………….</w:t>
      </w:r>
    </w:p>
    <w:p w14:paraId="0ABDD463" w14:textId="77777777" w:rsidR="00F055CC" w:rsidRPr="00F055CC" w:rsidRDefault="00F055CC" w:rsidP="00F055CC">
      <w:pPr>
        <w:pStyle w:val="BodyText"/>
        <w:spacing w:line="208" w:lineRule="auto"/>
        <w:rPr>
          <w:bCs/>
        </w:rPr>
      </w:pPr>
    </w:p>
    <w:p w14:paraId="2F899A54" w14:textId="77777777" w:rsidR="00F055CC" w:rsidRPr="00F055CC" w:rsidRDefault="00F055CC" w:rsidP="00F055CC">
      <w:pPr>
        <w:pStyle w:val="BodyText"/>
        <w:spacing w:line="208" w:lineRule="auto"/>
        <w:rPr>
          <w:bCs/>
        </w:rPr>
      </w:pPr>
    </w:p>
    <w:p w14:paraId="4CF2637A" w14:textId="77777777" w:rsidR="00F055CC" w:rsidRPr="00F055CC" w:rsidRDefault="00F055CC" w:rsidP="00F055CC">
      <w:pPr>
        <w:pStyle w:val="BodyText"/>
        <w:spacing w:line="208" w:lineRule="auto"/>
        <w:rPr>
          <w:bCs/>
        </w:rPr>
      </w:pPr>
      <w:r w:rsidRPr="00F055CC">
        <w:rPr>
          <w:bCs/>
        </w:rPr>
        <w:t>For and on behalf of</w:t>
      </w:r>
    </w:p>
    <w:p w14:paraId="09DF2CCB" w14:textId="77777777" w:rsidR="00F055CC" w:rsidRPr="00F055CC" w:rsidRDefault="00F055CC" w:rsidP="00F055CC">
      <w:pPr>
        <w:pStyle w:val="BodyText"/>
        <w:spacing w:line="208" w:lineRule="auto"/>
        <w:rPr>
          <w:bCs/>
        </w:rPr>
      </w:pPr>
      <w:r w:rsidRPr="00F055CC">
        <w:rPr>
          <w:bCs/>
        </w:rPr>
        <w:t>(Publisher’s name): ……………………….…………………………................</w:t>
      </w:r>
    </w:p>
    <w:p w14:paraId="51C629AF" w14:textId="77777777" w:rsidR="00F055CC" w:rsidRPr="00F055CC" w:rsidRDefault="00F055CC" w:rsidP="00F055CC">
      <w:pPr>
        <w:pStyle w:val="BodyText"/>
        <w:spacing w:line="208" w:lineRule="auto"/>
        <w:rPr>
          <w:bCs/>
        </w:rPr>
      </w:pPr>
    </w:p>
    <w:p w14:paraId="3A39F26B" w14:textId="77777777" w:rsidR="00F055CC" w:rsidRPr="00F055CC" w:rsidRDefault="00F055CC" w:rsidP="00F055CC">
      <w:pPr>
        <w:pStyle w:val="BodyText"/>
        <w:spacing w:line="208" w:lineRule="auto"/>
        <w:rPr>
          <w:bCs/>
        </w:rPr>
      </w:pPr>
    </w:p>
    <w:p w14:paraId="5C15D686" w14:textId="77777777" w:rsidR="00F055CC" w:rsidRPr="00F055CC" w:rsidRDefault="00F055CC" w:rsidP="00F055CC">
      <w:pPr>
        <w:pStyle w:val="BodyText"/>
        <w:spacing w:line="208" w:lineRule="auto"/>
        <w:rPr>
          <w:bCs/>
        </w:rPr>
      </w:pPr>
      <w:r w:rsidRPr="00F055CC">
        <w:rPr>
          <w:bCs/>
        </w:rPr>
        <w:t>Name: ……………….…………………………………………………………………….</w:t>
      </w:r>
    </w:p>
    <w:p w14:paraId="4CD3C2D9" w14:textId="77777777" w:rsidR="00F055CC" w:rsidRPr="00F055CC" w:rsidRDefault="00F055CC" w:rsidP="00F055CC">
      <w:pPr>
        <w:pStyle w:val="BodyText"/>
        <w:spacing w:line="208" w:lineRule="auto"/>
        <w:rPr>
          <w:bCs/>
        </w:rPr>
      </w:pPr>
    </w:p>
    <w:p w14:paraId="72E6D572" w14:textId="77777777" w:rsidR="00F055CC" w:rsidRPr="00F055CC" w:rsidRDefault="00F055CC" w:rsidP="00F055CC">
      <w:pPr>
        <w:pStyle w:val="BodyText"/>
        <w:spacing w:line="208" w:lineRule="auto"/>
        <w:rPr>
          <w:bCs/>
        </w:rPr>
      </w:pPr>
      <w:r w:rsidRPr="00F055CC">
        <w:rPr>
          <w:bCs/>
        </w:rPr>
        <w:t>Date: ..…………………………………………………………………………………….</w:t>
      </w:r>
    </w:p>
    <w:p w14:paraId="1C9775B8" w14:textId="77777777" w:rsidR="00EE2398" w:rsidRPr="00EE2398" w:rsidRDefault="00EE2398" w:rsidP="00F055CC">
      <w:pPr>
        <w:pStyle w:val="BodyText"/>
        <w:spacing w:line="208" w:lineRule="auto"/>
        <w:rPr>
          <w:bCs/>
        </w:rPr>
      </w:pPr>
    </w:p>
    <w:p w14:paraId="798BDEB2" w14:textId="77777777" w:rsidR="00EE2398" w:rsidRPr="00EE2398" w:rsidRDefault="00EE2398" w:rsidP="00EE2398">
      <w:pPr>
        <w:pStyle w:val="BodyText"/>
        <w:spacing w:line="208" w:lineRule="auto"/>
        <w:rPr>
          <w:bCs/>
        </w:rPr>
      </w:pPr>
    </w:p>
    <w:p w14:paraId="05EB3E1D" w14:textId="77777777" w:rsidR="001D1C4A" w:rsidRPr="001E1C91" w:rsidRDefault="001D1C4A" w:rsidP="001E1C91">
      <w:pPr>
        <w:pStyle w:val="BodyText"/>
        <w:spacing w:line="208" w:lineRule="auto"/>
        <w:rPr>
          <w:bCs/>
        </w:rPr>
      </w:pPr>
    </w:p>
    <w:p w14:paraId="2CBAA44B" w14:textId="77777777" w:rsidR="001E1C91" w:rsidRDefault="001E1C91" w:rsidP="001E1C91">
      <w:pPr>
        <w:pStyle w:val="BodyText"/>
        <w:spacing w:line="208" w:lineRule="auto"/>
        <w:rPr>
          <w:rFonts w:ascii="Open Sans Light" w:hAnsi="Open Sans Light" w:cs="Open Sans Light"/>
          <w:b/>
        </w:rPr>
      </w:pPr>
    </w:p>
    <w:p w14:paraId="0F3DAF36" w14:textId="77777777" w:rsidR="004430BA" w:rsidRPr="004430BA" w:rsidRDefault="004430BA" w:rsidP="004430BA">
      <w:pPr>
        <w:pStyle w:val="BodyText"/>
      </w:pPr>
    </w:p>
    <w:p w14:paraId="4C77558D" w14:textId="77777777" w:rsidR="004430BA" w:rsidRPr="004430BA" w:rsidRDefault="004430BA" w:rsidP="004430BA">
      <w:pPr>
        <w:pStyle w:val="BodyText"/>
        <w:ind w:left="0"/>
        <w:sectPr w:rsidR="004430BA" w:rsidRPr="004430BA" w:rsidSect="001D1C4A">
          <w:headerReference w:type="default" r:id="rId12"/>
          <w:footerReference w:type="default" r:id="rId13"/>
          <w:footerReference w:type="first" r:id="rId14"/>
          <w:type w:val="continuous"/>
          <w:pgSz w:w="11910" w:h="16840"/>
          <w:pgMar w:top="2127" w:right="440" w:bottom="280" w:left="460" w:header="851" w:footer="196" w:gutter="0"/>
          <w:cols w:space="720"/>
        </w:sectPr>
      </w:pPr>
    </w:p>
    <w:p w14:paraId="1919DF23" w14:textId="77777777" w:rsidR="008367AE" w:rsidRPr="00323CB5" w:rsidRDefault="008367AE" w:rsidP="004430BA">
      <w:pPr>
        <w:pStyle w:val="BodyText"/>
        <w:ind w:left="0"/>
      </w:pPr>
    </w:p>
    <w:sectPr w:rsidR="008367AE" w:rsidRPr="00323CB5" w:rsidSect="00955F06">
      <w:headerReference w:type="default" r:id="rId15"/>
      <w:pgSz w:w="11910" w:h="16840"/>
      <w:pgMar w:top="1580" w:right="440" w:bottom="280" w:left="46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079FC" w14:textId="77777777" w:rsidR="00F055CC" w:rsidRDefault="00F055CC" w:rsidP="00B80907">
      <w:r>
        <w:separator/>
      </w:r>
    </w:p>
  </w:endnote>
  <w:endnote w:type="continuationSeparator" w:id="0">
    <w:p w14:paraId="48158D80" w14:textId="77777777" w:rsidR="00F055CC" w:rsidRDefault="00F055CC" w:rsidP="00B80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Noto Sans">
    <w:altName w:val="Noto Sans"/>
    <w:charset w:val="00"/>
    <w:family w:val="swiss"/>
    <w:pitch w:val="variable"/>
    <w:sig w:usb0="E00082FF" w:usb1="400078FF" w:usb2="00000021" w:usb3="00000000" w:csb0="0000019F" w:csb1="00000000"/>
  </w:font>
  <w:font w:name="Roboto Mono">
    <w:panose1 w:val="00000000000000000000"/>
    <w:charset w:val="00"/>
    <w:family w:val="auto"/>
    <w:pitch w:val="variable"/>
    <w:sig w:usb0="E00002FF" w:usb1="1000205B" w:usb2="00000020" w:usb3="00000000" w:csb0="0000019F" w:csb1="00000000"/>
  </w:font>
  <w:font w:name="Roboto Mono Light">
    <w:panose1 w:val="00000000000000000000"/>
    <w:charset w:val="00"/>
    <w:family w:val="auto"/>
    <w:pitch w:val="variable"/>
    <w:sig w:usb0="E00002FF" w:usb1="1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E65D" w14:textId="77777777" w:rsidR="00B80907" w:rsidRPr="00955F06" w:rsidRDefault="004430BA" w:rsidP="00955F06">
    <w:pPr>
      <w:pStyle w:val="BodyText"/>
      <w:ind w:left="0"/>
      <w:rPr>
        <w:sz w:val="12"/>
      </w:rPr>
    </w:pPr>
    <w:r>
      <w:rPr>
        <w:noProof/>
        <w:lang w:eastAsia="en-GB"/>
      </w:rPr>
      <mc:AlternateContent>
        <mc:Choice Requires="wpg">
          <w:drawing>
            <wp:anchor distT="0" distB="0" distL="0" distR="0" simplePos="0" relativeHeight="251668480" behindDoc="1" locked="0" layoutInCell="1" allowOverlap="1" wp14:anchorId="039E3E22" wp14:editId="68C24DC7">
              <wp:simplePos x="0" y="0"/>
              <wp:positionH relativeFrom="page">
                <wp:posOffset>292100</wp:posOffset>
              </wp:positionH>
              <wp:positionV relativeFrom="paragraph">
                <wp:posOffset>230505</wp:posOffset>
              </wp:positionV>
              <wp:extent cx="6845300" cy="34353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343535"/>
                        <a:chOff x="567" y="420"/>
                        <a:chExt cx="10780" cy="541"/>
                      </a:xfrm>
                    </wpg:grpSpPr>
                    <wps:wsp>
                      <wps:cNvPr id="18" name="Line 7"/>
                      <wps:cNvCnPr>
                        <a:cxnSpLocks/>
                      </wps:cNvCnPr>
                      <wps:spPr bwMode="auto">
                        <a:xfrm>
                          <a:off x="567" y="951"/>
                          <a:ext cx="107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6"/>
                      <wps:cNvCnPr>
                        <a:cxnSpLocks/>
                      </wps:cNvCnPr>
                      <wps:spPr bwMode="auto">
                        <a:xfrm>
                          <a:off x="9790" y="430"/>
                          <a:ext cx="1537"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5"/>
                      <wps:cNvCnPr>
                        <a:cxnSpLocks/>
                      </wps:cNvCnPr>
                      <wps:spPr bwMode="auto">
                        <a:xfrm>
                          <a:off x="11337" y="420"/>
                          <a:ext cx="0" cy="52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4"/>
                      <wps:cNvCnPr>
                        <a:cxnSpLocks/>
                      </wps:cNvCnPr>
                      <wps:spPr bwMode="auto">
                        <a:xfrm>
                          <a:off x="9800" y="420"/>
                          <a:ext cx="0" cy="52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3"/>
                      <wps:cNvCnPr>
                        <a:cxnSpLocks/>
                      </wps:cNvCnPr>
                      <wps:spPr bwMode="auto">
                        <a:xfrm>
                          <a:off x="10573" y="430"/>
                          <a:ext cx="0" cy="51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36DA93" id="Group 17" o:spid="_x0000_s1026" style="position:absolute;margin-left:23pt;margin-top:18.15pt;width:539pt;height:27.05pt;z-index:-251648000;mso-wrap-distance-left:0;mso-wrap-distance-right:0;mso-position-horizontal-relative:page" coordorigin="567,420" coordsize="1078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">
              <v:line id="Line 7" o:spid="_x0000_s1027" style="position:absolute;visibility:visible;mso-wrap-style:square" from="567,951" to="11347,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" strokeweight="1pt">
                <o:lock v:ext="edit" shapetype="f"/>
              </v:line>
              <v:line id="Line 6" o:spid="_x0000_s1028" style="position:absolute;visibility:visible;mso-wrap-style:square" from="9790,430" to="1132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o:lock v:ext="edit" shapetype="f"/>
              </v:line>
              <v:line id="Line 5" o:spid="_x0000_s1029" style="position:absolute;visibility:visible;mso-wrap-style:square" from="11337,420" to="1133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" strokeweight="1pt">
                <o:lock v:ext="edit" shapetype="f"/>
              </v:line>
              <v:line id="Line 4" o:spid="_x0000_s1030" style="position:absolute;visibility:visible;mso-wrap-style:square" from="9800,420" to="9800,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strokeweight="1pt">
                <o:lock v:ext="edit" shapetype="f"/>
              </v:line>
              <v:line id="Line 3" o:spid="_x0000_s1031" style="position:absolute;visibility:visible;mso-wrap-style:square" from="10573,430" to="1057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" strokeweight="1pt">
                <o:lock v:ext="edit" shapetype="f"/>
              </v:line>
              <w10:wrap type="topAndBottom" anchorx="page"/>
            </v:group>
          </w:pict>
        </mc:Fallback>
      </mc:AlternateContent>
    </w:r>
    <w:r w:rsidR="00B80907">
      <w:rPr>
        <w:noProof/>
        <w:lang w:eastAsia="en-GB"/>
      </w:rPr>
      <mc:AlternateContent>
        <mc:Choice Requires="wps">
          <w:drawing>
            <wp:anchor distT="0" distB="0" distL="0" distR="0" simplePos="0" relativeHeight="251664384" behindDoc="1" locked="0" layoutInCell="1" allowOverlap="1" wp14:anchorId="012ECAAD" wp14:editId="7B21FA3A">
              <wp:simplePos x="0" y="0"/>
              <wp:positionH relativeFrom="page">
                <wp:posOffset>360045</wp:posOffset>
              </wp:positionH>
              <wp:positionV relativeFrom="paragraph">
                <wp:posOffset>1186815</wp:posOffset>
              </wp:positionV>
              <wp:extent cx="6827520" cy="1270"/>
              <wp:effectExtent l="0" t="0" r="5080" b="0"/>
              <wp:wrapTopAndBottom/>
              <wp:docPr id="1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7520" cy="1270"/>
                      </a:xfrm>
                      <a:custGeom>
                        <a:avLst/>
                        <a:gdLst>
                          <a:gd name="T0" fmla="+- 0 567 567"/>
                          <a:gd name="T1" fmla="*/ T0 w 10752"/>
                          <a:gd name="T2" fmla="+- 0 11319 567"/>
                          <a:gd name="T3" fmla="*/ T2 w 10752"/>
                        </a:gdLst>
                        <a:ahLst/>
                        <a:cxnLst>
                          <a:cxn ang="0">
                            <a:pos x="T1" y="0"/>
                          </a:cxn>
                          <a:cxn ang="0">
                            <a:pos x="T3" y="0"/>
                          </a:cxn>
                        </a:cxnLst>
                        <a:rect l="0" t="0" r="r" b="b"/>
                        <a:pathLst>
                          <a:path w="10752">
                            <a:moveTo>
                              <a:pt x="0" y="0"/>
                            </a:moveTo>
                            <a:lnTo>
                              <a:pt x="10752" y="0"/>
                            </a:lnTo>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AEF3" id="Freeform 9" o:spid="_x0000_s1026" style="position:absolute;margin-left:28.35pt;margin-top:93.45pt;width:537.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" path="m,l10752,e" filled="f" strokeweight="1pt">
              <v:path arrowok="t" o:connecttype="custom" o:connectlocs="0,0;6827520,0" o:connectangles="0,0"/>
              <w10:wrap type="topAndBottom"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D68C1" w14:textId="77777777" w:rsidR="006C7D54" w:rsidRPr="00955F06" w:rsidRDefault="006C7D54" w:rsidP="00955F06">
    <w:pPr>
      <w:pStyle w:val="BodyText"/>
      <w:ind w:left="0"/>
      <w:rPr>
        <w:sz w:val="27"/>
      </w:rPr>
    </w:pPr>
    <w:r>
      <w:rPr>
        <w:noProof/>
        <w:lang w:eastAsia="en-GB"/>
      </w:rPr>
      <mc:AlternateContent>
        <mc:Choice Requires="wpg">
          <w:drawing>
            <wp:anchor distT="0" distB="0" distL="0" distR="0" simplePos="0" relativeHeight="251666432" behindDoc="1" locked="0" layoutInCell="1" allowOverlap="1" wp14:anchorId="618989CA" wp14:editId="74780663">
              <wp:simplePos x="0" y="0"/>
              <wp:positionH relativeFrom="page">
                <wp:posOffset>360045</wp:posOffset>
              </wp:positionH>
              <wp:positionV relativeFrom="paragraph">
                <wp:posOffset>266700</wp:posOffset>
              </wp:positionV>
              <wp:extent cx="6845300" cy="34353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5300" cy="343535"/>
                        <a:chOff x="567" y="420"/>
                        <a:chExt cx="10780" cy="541"/>
                      </a:xfrm>
                    </wpg:grpSpPr>
                    <wps:wsp>
                      <wps:cNvPr id="4" name="Line 7"/>
                      <wps:cNvCnPr>
                        <a:cxnSpLocks/>
                      </wps:cNvCnPr>
                      <wps:spPr bwMode="auto">
                        <a:xfrm>
                          <a:off x="567" y="951"/>
                          <a:ext cx="1078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6"/>
                      <wps:cNvCnPr>
                        <a:cxnSpLocks/>
                      </wps:cNvCnPr>
                      <wps:spPr bwMode="auto">
                        <a:xfrm>
                          <a:off x="9790" y="430"/>
                          <a:ext cx="1537"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wps:cNvCnPr>
                      <wps:spPr bwMode="auto">
                        <a:xfrm>
                          <a:off x="11337" y="420"/>
                          <a:ext cx="0" cy="52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4"/>
                      <wps:cNvCnPr>
                        <a:cxnSpLocks/>
                      </wps:cNvCnPr>
                      <wps:spPr bwMode="auto">
                        <a:xfrm>
                          <a:off x="9800" y="420"/>
                          <a:ext cx="0" cy="52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3"/>
                      <wps:cNvCnPr>
                        <a:cxnSpLocks/>
                      </wps:cNvCnPr>
                      <wps:spPr bwMode="auto">
                        <a:xfrm>
                          <a:off x="10573" y="430"/>
                          <a:ext cx="0" cy="511"/>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2E83C3" id="Group 2" o:spid="_x0000_s1026" style="position:absolute;margin-left:28.35pt;margin-top:21pt;width:539pt;height:27.05pt;z-index:-251650048;mso-wrap-distance-left:0;mso-wrap-distance-right:0;mso-position-horizontal-relative:page" coordorigin="567,420" coordsize="10780,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">
              <v:line id="Line 7" o:spid="_x0000_s1027" style="position:absolute;visibility:visible;mso-wrap-style:square" from="567,951" to="11347,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o:lock v:ext="edit" shapetype="f"/>
              </v:line>
              <v:line id="Line 6" o:spid="_x0000_s1028" style="position:absolute;visibility:visible;mso-wrap-style:square" from="9790,430" to="1132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o:lock v:ext="edit" shapetype="f"/>
              </v:line>
              <v:line id="Line 5" o:spid="_x0000_s1029" style="position:absolute;visibility:visible;mso-wrap-style:square" from="11337,420" to="1133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o:lock v:ext="edit" shapetype="f"/>
              </v:line>
              <v:line id="Line 4" o:spid="_x0000_s1030" style="position:absolute;visibility:visible;mso-wrap-style:square" from="9800,420" to="9800,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strokeweight="1pt">
                <o:lock v:ext="edit" shapetype="f"/>
              </v:line>
              <v:line id="Line 3" o:spid="_x0000_s1031" style="position:absolute;visibility:visible;mso-wrap-style:square" from="10573,430" to="10573,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" strokeweight="1pt">
                <o:lock v:ext="edit" shapetype="f"/>
              </v:lin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CE536" w14:textId="77777777" w:rsidR="00F055CC" w:rsidRDefault="00F055CC" w:rsidP="00B80907">
      <w:r>
        <w:separator/>
      </w:r>
    </w:p>
  </w:footnote>
  <w:footnote w:type="continuationSeparator" w:id="0">
    <w:p w14:paraId="20CA4225" w14:textId="77777777" w:rsidR="00F055CC" w:rsidRDefault="00F055CC" w:rsidP="00B80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08"/>
      <w:gridCol w:w="5816"/>
      <w:gridCol w:w="765"/>
      <w:gridCol w:w="765"/>
    </w:tblGrid>
    <w:tr w:rsidR="00B80907" w14:paraId="34F18893" w14:textId="77777777" w:rsidTr="00EE2398">
      <w:trPr>
        <w:trHeight w:val="489"/>
      </w:trPr>
      <w:tc>
        <w:tcPr>
          <w:tcW w:w="3408" w:type="dxa"/>
        </w:tcPr>
        <w:p w14:paraId="6C789232" w14:textId="77777777" w:rsidR="00B80907" w:rsidRPr="001D1C4A" w:rsidRDefault="00B80907" w:rsidP="001D1C4A">
          <w:pPr>
            <w:pStyle w:val="TableParagraph"/>
            <w:rPr>
              <w:b/>
            </w:rPr>
          </w:pPr>
        </w:p>
      </w:tc>
      <w:tc>
        <w:tcPr>
          <w:tcW w:w="5816" w:type="dxa"/>
          <w:vMerge w:val="restart"/>
        </w:tcPr>
        <w:p w14:paraId="688D861E" w14:textId="77777777" w:rsidR="00EE2398" w:rsidRDefault="00EE2398" w:rsidP="00EE2398">
          <w:pPr>
            <w:pStyle w:val="TableParagraph"/>
          </w:pPr>
          <w:r>
            <w:t xml:space="preserve">The National Archives, Kew, </w:t>
          </w:r>
        </w:p>
        <w:p w14:paraId="185F13C7" w14:textId="77777777" w:rsidR="00B80907" w:rsidRDefault="00EE2398" w:rsidP="00EE2398">
          <w:pPr>
            <w:pStyle w:val="TableParagraph"/>
          </w:pPr>
          <w:r>
            <w:t>Richmond, Surrey TW9 4DU</w:t>
          </w:r>
        </w:p>
      </w:tc>
      <w:tc>
        <w:tcPr>
          <w:tcW w:w="765" w:type="dxa"/>
        </w:tcPr>
        <w:p w14:paraId="12867BD5" w14:textId="77777777" w:rsidR="00B80907" w:rsidRDefault="00B80907" w:rsidP="00B80907">
          <w:pPr>
            <w:pStyle w:val="TableParagraph"/>
          </w:pPr>
        </w:p>
      </w:tc>
      <w:tc>
        <w:tcPr>
          <w:tcW w:w="765" w:type="dxa"/>
        </w:tcPr>
        <w:p w14:paraId="4C49593E" w14:textId="77777777" w:rsidR="00B80907" w:rsidRDefault="00B80907" w:rsidP="00B80907">
          <w:pPr>
            <w:pStyle w:val="TableParagraph"/>
          </w:pPr>
          <w:r w:rsidRPr="00B80907">
            <w:rPr>
              <w:rFonts w:ascii="Open Sans" w:hAnsi="Open Sans" w:cs="Open Sans"/>
              <w:noProof/>
              <w:lang w:eastAsia="en-GB"/>
            </w:rPr>
            <w:drawing>
              <wp:anchor distT="0" distB="0" distL="0" distR="0" simplePos="0" relativeHeight="251657216" behindDoc="1" locked="0" layoutInCell="1" allowOverlap="1" wp14:anchorId="3A9D835F" wp14:editId="47C5A02A">
                <wp:simplePos x="0" y="0"/>
                <wp:positionH relativeFrom="page">
                  <wp:posOffset>-409931</wp:posOffset>
                </wp:positionH>
                <wp:positionV relativeFrom="paragraph">
                  <wp:posOffset>90424</wp:posOffset>
                </wp:positionV>
                <wp:extent cx="774843" cy="783335"/>
                <wp:effectExtent l="0" t="0" r="0" b="0"/>
                <wp:wrapNone/>
                <wp:docPr id="63" name="image1.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74843" cy="783335"/>
                        </a:xfrm>
                        <a:prstGeom prst="rect">
                          <a:avLst/>
                        </a:prstGeom>
                      </pic:spPr>
                    </pic:pic>
                  </a:graphicData>
                </a:graphic>
              </wp:anchor>
            </w:drawing>
          </w:r>
        </w:p>
      </w:tc>
    </w:tr>
    <w:tr w:rsidR="00B80907" w14:paraId="54F7969B" w14:textId="77777777" w:rsidTr="00EE2398">
      <w:trPr>
        <w:trHeight w:val="489"/>
      </w:trPr>
      <w:tc>
        <w:tcPr>
          <w:tcW w:w="3408" w:type="dxa"/>
        </w:tcPr>
        <w:p w14:paraId="31113C35" w14:textId="77777777" w:rsidR="00B80907" w:rsidRPr="00B80907" w:rsidRDefault="00B80907" w:rsidP="00B80907">
          <w:pPr>
            <w:pStyle w:val="TableParagraph"/>
          </w:pPr>
        </w:p>
      </w:tc>
      <w:tc>
        <w:tcPr>
          <w:tcW w:w="5816" w:type="dxa"/>
          <w:vMerge/>
          <w:tcBorders>
            <w:top w:val="nil"/>
          </w:tcBorders>
        </w:tcPr>
        <w:p w14:paraId="7D3F77B2" w14:textId="77777777" w:rsidR="00B80907" w:rsidRDefault="00B80907" w:rsidP="00B80907">
          <w:pPr>
            <w:rPr>
              <w:sz w:val="2"/>
              <w:szCs w:val="2"/>
            </w:rPr>
          </w:pPr>
        </w:p>
      </w:tc>
      <w:tc>
        <w:tcPr>
          <w:tcW w:w="1530" w:type="dxa"/>
          <w:gridSpan w:val="2"/>
        </w:tcPr>
        <w:p w14:paraId="06DFDB95" w14:textId="77777777" w:rsidR="00B80907" w:rsidRDefault="00B80907" w:rsidP="00B80907">
          <w:pPr>
            <w:pStyle w:val="TableParagraph"/>
          </w:pPr>
        </w:p>
      </w:tc>
    </w:tr>
    <w:tr w:rsidR="00B80907" w14:paraId="44EEA03E" w14:textId="77777777" w:rsidTr="00EE2398">
      <w:trPr>
        <w:trHeight w:val="489"/>
      </w:trPr>
      <w:tc>
        <w:tcPr>
          <w:tcW w:w="3408" w:type="dxa"/>
        </w:tcPr>
        <w:p w14:paraId="395989FB" w14:textId="77777777" w:rsidR="00B80907" w:rsidRPr="00EE2398" w:rsidRDefault="00EE2398" w:rsidP="00B80907">
          <w:pPr>
            <w:pStyle w:val="TableParagraph"/>
            <w:rPr>
              <w:iCs/>
            </w:rPr>
          </w:pPr>
          <w:r w:rsidRPr="00EE2398">
            <w:rPr>
              <w:iCs/>
            </w:rPr>
            <w:t>nationalarchives.gov.uk</w:t>
          </w:r>
        </w:p>
      </w:tc>
      <w:tc>
        <w:tcPr>
          <w:tcW w:w="5816" w:type="dxa"/>
          <w:vMerge/>
          <w:tcBorders>
            <w:top w:val="nil"/>
          </w:tcBorders>
        </w:tcPr>
        <w:p w14:paraId="3B0F3B93" w14:textId="77777777" w:rsidR="00B80907" w:rsidRDefault="00B80907" w:rsidP="00B80907">
          <w:pPr>
            <w:rPr>
              <w:sz w:val="2"/>
              <w:szCs w:val="2"/>
            </w:rPr>
          </w:pPr>
        </w:p>
      </w:tc>
      <w:tc>
        <w:tcPr>
          <w:tcW w:w="1530" w:type="dxa"/>
          <w:gridSpan w:val="2"/>
        </w:tcPr>
        <w:p w14:paraId="526D44A0" w14:textId="77777777" w:rsidR="00B80907" w:rsidRDefault="00B80907" w:rsidP="00B80907">
          <w:pPr>
            <w:pStyle w:val="TableParagraph"/>
          </w:pPr>
        </w:p>
      </w:tc>
    </w:tr>
  </w:tbl>
  <w:p w14:paraId="11863681" w14:textId="77777777" w:rsidR="00B80907" w:rsidRDefault="00B80907" w:rsidP="00323CB5">
    <w:pPr>
      <w:pStyle w:val="BodyText"/>
    </w:pPr>
  </w:p>
  <w:p w14:paraId="64E5AD61" w14:textId="77777777" w:rsidR="00B80907" w:rsidRDefault="00B80907" w:rsidP="00323CB5">
    <w:pPr>
      <w:pStyle w:val="BodyText"/>
    </w:pPr>
  </w:p>
  <w:p w14:paraId="5A395D1F" w14:textId="77777777" w:rsidR="00B80907" w:rsidRDefault="00B80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68"/>
      <w:gridCol w:w="6156"/>
      <w:gridCol w:w="765"/>
      <w:gridCol w:w="765"/>
    </w:tblGrid>
    <w:tr w:rsidR="00B80907" w14:paraId="31783EC0" w14:textId="77777777" w:rsidTr="00936500">
      <w:trPr>
        <w:trHeight w:val="489"/>
      </w:trPr>
      <w:tc>
        <w:tcPr>
          <w:tcW w:w="3068" w:type="dxa"/>
        </w:tcPr>
        <w:p w14:paraId="295D2A51" w14:textId="30335A67" w:rsidR="00B80907" w:rsidRPr="00B80907" w:rsidRDefault="00B80907" w:rsidP="00B80907">
          <w:pPr>
            <w:pStyle w:val="TableParagraph"/>
          </w:pPr>
          <w:r>
            <w:fldChar w:fldCharType="begin"/>
          </w:r>
          <w:r>
            <w:instrText xml:space="preserve"> DATE \@ "dd.MM.yyyy" </w:instrText>
          </w:r>
          <w:r>
            <w:fldChar w:fldCharType="separate"/>
          </w:r>
          <w:r w:rsidR="00911A2B">
            <w:rPr>
              <w:noProof/>
            </w:rPr>
            <w:t>28.10.2024</w:t>
          </w:r>
          <w:r>
            <w:fldChar w:fldCharType="end"/>
          </w:r>
        </w:p>
      </w:tc>
      <w:tc>
        <w:tcPr>
          <w:tcW w:w="6156" w:type="dxa"/>
          <w:vMerge w:val="restart"/>
        </w:tcPr>
        <w:p w14:paraId="762D2A22" w14:textId="77777777" w:rsidR="00B80907" w:rsidRDefault="00B80907" w:rsidP="00B80907">
          <w:pPr>
            <w:pStyle w:val="TableParagraph"/>
          </w:pPr>
          <w:r>
            <w:t xml:space="preserve">The National Archives, Kew, </w:t>
          </w:r>
          <w:r>
            <w:br/>
            <w:t>Richmond, Surrey TW9 4DU</w:t>
          </w:r>
        </w:p>
      </w:tc>
      <w:tc>
        <w:tcPr>
          <w:tcW w:w="765" w:type="dxa"/>
        </w:tcPr>
        <w:p w14:paraId="3DB649D8" w14:textId="77777777" w:rsidR="00B80907" w:rsidRDefault="00B80907" w:rsidP="00B80907">
          <w:pPr>
            <w:pStyle w:val="TableParagraph"/>
          </w:pPr>
        </w:p>
      </w:tc>
      <w:tc>
        <w:tcPr>
          <w:tcW w:w="765" w:type="dxa"/>
        </w:tcPr>
        <w:p w14:paraId="153BC81A" w14:textId="77777777" w:rsidR="00B80907" w:rsidRDefault="00B80907" w:rsidP="00B80907">
          <w:pPr>
            <w:pStyle w:val="TableParagraph"/>
          </w:pPr>
        </w:p>
      </w:tc>
    </w:tr>
    <w:tr w:rsidR="00B80907" w14:paraId="58E7DDAC" w14:textId="77777777" w:rsidTr="00936500">
      <w:trPr>
        <w:trHeight w:val="489"/>
      </w:trPr>
      <w:tc>
        <w:tcPr>
          <w:tcW w:w="3068" w:type="dxa"/>
        </w:tcPr>
        <w:p w14:paraId="6D0C1327" w14:textId="77777777" w:rsidR="00B80907" w:rsidRPr="00B80907" w:rsidRDefault="00B80907" w:rsidP="00B80907">
          <w:pPr>
            <w:pStyle w:val="TableParagraph"/>
          </w:pPr>
          <w:r w:rsidRPr="00B80907">
            <w:t>Your Name</w:t>
          </w:r>
        </w:p>
      </w:tc>
      <w:tc>
        <w:tcPr>
          <w:tcW w:w="6156" w:type="dxa"/>
          <w:vMerge/>
          <w:tcBorders>
            <w:top w:val="nil"/>
          </w:tcBorders>
        </w:tcPr>
        <w:p w14:paraId="0347C358" w14:textId="77777777" w:rsidR="00B80907" w:rsidRDefault="00B80907" w:rsidP="00B80907">
          <w:pPr>
            <w:rPr>
              <w:sz w:val="2"/>
              <w:szCs w:val="2"/>
            </w:rPr>
          </w:pPr>
        </w:p>
      </w:tc>
      <w:tc>
        <w:tcPr>
          <w:tcW w:w="1530" w:type="dxa"/>
          <w:gridSpan w:val="2"/>
        </w:tcPr>
        <w:p w14:paraId="731DCA54" w14:textId="77777777" w:rsidR="00B80907" w:rsidRDefault="00B80907" w:rsidP="00B80907">
          <w:pPr>
            <w:pStyle w:val="TableParagraph"/>
          </w:pPr>
        </w:p>
      </w:tc>
    </w:tr>
    <w:tr w:rsidR="00B80907" w14:paraId="5CC92F29" w14:textId="77777777" w:rsidTr="00936500">
      <w:trPr>
        <w:trHeight w:val="489"/>
      </w:trPr>
      <w:tc>
        <w:tcPr>
          <w:tcW w:w="3068" w:type="dxa"/>
        </w:tcPr>
        <w:p w14:paraId="522FE248" w14:textId="77777777" w:rsidR="00B80907" w:rsidRPr="00B80907" w:rsidRDefault="00B80907" w:rsidP="00B80907">
          <w:pPr>
            <w:pStyle w:val="TableParagraph"/>
          </w:pPr>
          <w:r w:rsidRPr="00B80907">
            <w:t>Info</w:t>
          </w:r>
        </w:p>
      </w:tc>
      <w:tc>
        <w:tcPr>
          <w:tcW w:w="6156" w:type="dxa"/>
          <w:vMerge/>
          <w:tcBorders>
            <w:top w:val="nil"/>
          </w:tcBorders>
        </w:tcPr>
        <w:p w14:paraId="1208B2FC" w14:textId="77777777" w:rsidR="00B80907" w:rsidRDefault="00B80907" w:rsidP="00B80907">
          <w:pPr>
            <w:rPr>
              <w:sz w:val="2"/>
              <w:szCs w:val="2"/>
            </w:rPr>
          </w:pPr>
        </w:p>
      </w:tc>
      <w:tc>
        <w:tcPr>
          <w:tcW w:w="1530" w:type="dxa"/>
          <w:gridSpan w:val="2"/>
        </w:tcPr>
        <w:p w14:paraId="72C72451" w14:textId="77777777" w:rsidR="00B80907" w:rsidRDefault="00B80907" w:rsidP="00B80907">
          <w:pPr>
            <w:pStyle w:val="TableParagraph"/>
          </w:pPr>
        </w:p>
      </w:tc>
    </w:tr>
  </w:tbl>
  <w:p w14:paraId="2D231BED" w14:textId="77777777" w:rsidR="00B80907" w:rsidRDefault="00B80907" w:rsidP="00323CB5">
    <w:pPr>
      <w:pStyle w:val="BodyText"/>
    </w:pPr>
  </w:p>
  <w:p w14:paraId="36F31962" w14:textId="77777777" w:rsidR="00B80907" w:rsidRDefault="00B80907" w:rsidP="00323CB5">
    <w:pPr>
      <w:pStyle w:val="BodyText"/>
    </w:pPr>
  </w:p>
  <w:p w14:paraId="2721869D" w14:textId="77777777" w:rsidR="00B80907" w:rsidRDefault="00B80907" w:rsidP="00323CB5">
    <w:pPr>
      <w:pStyle w:val="BodyText"/>
    </w:pPr>
  </w:p>
  <w:p w14:paraId="4C360FD9" w14:textId="77777777" w:rsidR="00B80907" w:rsidRDefault="00B80907" w:rsidP="00323CB5">
    <w:pPr>
      <w:pStyle w:val="BodyText"/>
    </w:pPr>
  </w:p>
  <w:p w14:paraId="510AD75D" w14:textId="77777777" w:rsidR="00B80907" w:rsidRDefault="00B80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550BD"/>
    <w:multiLevelType w:val="hybridMultilevel"/>
    <w:tmpl w:val="3E18867E"/>
    <w:lvl w:ilvl="0" w:tplc="08090001">
      <w:start w:val="1"/>
      <w:numFmt w:val="bullet"/>
      <w:lvlText w:val=""/>
      <w:lvlJc w:val="left"/>
      <w:pPr>
        <w:ind w:left="1793" w:hanging="360"/>
      </w:pPr>
      <w:rPr>
        <w:rFonts w:ascii="Symbol" w:hAnsi="Symbol" w:hint="default"/>
      </w:rPr>
    </w:lvl>
    <w:lvl w:ilvl="1" w:tplc="08090003" w:tentative="1">
      <w:start w:val="1"/>
      <w:numFmt w:val="bullet"/>
      <w:lvlText w:val="o"/>
      <w:lvlJc w:val="left"/>
      <w:pPr>
        <w:ind w:left="2513" w:hanging="360"/>
      </w:pPr>
      <w:rPr>
        <w:rFonts w:ascii="Courier New" w:hAnsi="Courier New" w:cs="Courier New" w:hint="default"/>
      </w:rPr>
    </w:lvl>
    <w:lvl w:ilvl="2" w:tplc="08090005" w:tentative="1">
      <w:start w:val="1"/>
      <w:numFmt w:val="bullet"/>
      <w:lvlText w:val=""/>
      <w:lvlJc w:val="left"/>
      <w:pPr>
        <w:ind w:left="3233" w:hanging="360"/>
      </w:pPr>
      <w:rPr>
        <w:rFonts w:ascii="Wingdings" w:hAnsi="Wingdings" w:hint="default"/>
      </w:rPr>
    </w:lvl>
    <w:lvl w:ilvl="3" w:tplc="08090001" w:tentative="1">
      <w:start w:val="1"/>
      <w:numFmt w:val="bullet"/>
      <w:lvlText w:val=""/>
      <w:lvlJc w:val="left"/>
      <w:pPr>
        <w:ind w:left="3953" w:hanging="360"/>
      </w:pPr>
      <w:rPr>
        <w:rFonts w:ascii="Symbol" w:hAnsi="Symbol" w:hint="default"/>
      </w:rPr>
    </w:lvl>
    <w:lvl w:ilvl="4" w:tplc="08090003" w:tentative="1">
      <w:start w:val="1"/>
      <w:numFmt w:val="bullet"/>
      <w:lvlText w:val="o"/>
      <w:lvlJc w:val="left"/>
      <w:pPr>
        <w:ind w:left="4673" w:hanging="360"/>
      </w:pPr>
      <w:rPr>
        <w:rFonts w:ascii="Courier New" w:hAnsi="Courier New" w:cs="Courier New" w:hint="default"/>
      </w:rPr>
    </w:lvl>
    <w:lvl w:ilvl="5" w:tplc="08090005" w:tentative="1">
      <w:start w:val="1"/>
      <w:numFmt w:val="bullet"/>
      <w:lvlText w:val=""/>
      <w:lvlJc w:val="left"/>
      <w:pPr>
        <w:ind w:left="5393" w:hanging="360"/>
      </w:pPr>
      <w:rPr>
        <w:rFonts w:ascii="Wingdings" w:hAnsi="Wingdings" w:hint="default"/>
      </w:rPr>
    </w:lvl>
    <w:lvl w:ilvl="6" w:tplc="08090001" w:tentative="1">
      <w:start w:val="1"/>
      <w:numFmt w:val="bullet"/>
      <w:lvlText w:val=""/>
      <w:lvlJc w:val="left"/>
      <w:pPr>
        <w:ind w:left="6113" w:hanging="360"/>
      </w:pPr>
      <w:rPr>
        <w:rFonts w:ascii="Symbol" w:hAnsi="Symbol" w:hint="default"/>
      </w:rPr>
    </w:lvl>
    <w:lvl w:ilvl="7" w:tplc="08090003" w:tentative="1">
      <w:start w:val="1"/>
      <w:numFmt w:val="bullet"/>
      <w:lvlText w:val="o"/>
      <w:lvlJc w:val="left"/>
      <w:pPr>
        <w:ind w:left="6833" w:hanging="360"/>
      </w:pPr>
      <w:rPr>
        <w:rFonts w:ascii="Courier New" w:hAnsi="Courier New" w:cs="Courier New" w:hint="default"/>
      </w:rPr>
    </w:lvl>
    <w:lvl w:ilvl="8" w:tplc="08090005" w:tentative="1">
      <w:start w:val="1"/>
      <w:numFmt w:val="bullet"/>
      <w:lvlText w:val=""/>
      <w:lvlJc w:val="left"/>
      <w:pPr>
        <w:ind w:left="7553" w:hanging="360"/>
      </w:pPr>
      <w:rPr>
        <w:rFonts w:ascii="Wingdings" w:hAnsi="Wingdings" w:hint="default"/>
      </w:rPr>
    </w:lvl>
  </w:abstractNum>
  <w:abstractNum w:abstractNumId="1" w15:restartNumberingAfterBreak="0">
    <w:nsid w:val="11CC6825"/>
    <w:multiLevelType w:val="hybridMultilevel"/>
    <w:tmpl w:val="324E47D4"/>
    <w:lvl w:ilvl="0" w:tplc="FACCF032">
      <w:numFmt w:val="bullet"/>
      <w:pStyle w:val="ListParagraph"/>
      <w:lvlText w:val="■"/>
      <w:lvlJc w:val="left"/>
      <w:pPr>
        <w:ind w:left="1793" w:hanging="360"/>
      </w:pPr>
      <w:rPr>
        <w:rFonts w:ascii="Arial" w:eastAsia="Arial" w:hAnsi="Arial" w:cs="Arial" w:hint="default"/>
        <w:w w:val="126"/>
        <w:sz w:val="22"/>
        <w:szCs w:val="22"/>
        <w:lang w:val="en-US" w:eastAsia="en-US" w:bidi="ar-SA"/>
      </w:rPr>
    </w:lvl>
    <w:lvl w:ilvl="1" w:tplc="08090003" w:tentative="1">
      <w:start w:val="1"/>
      <w:numFmt w:val="bullet"/>
      <w:lvlText w:val="o"/>
      <w:lvlJc w:val="left"/>
      <w:pPr>
        <w:ind w:left="2513" w:hanging="360"/>
      </w:pPr>
      <w:rPr>
        <w:rFonts w:ascii="Courier New" w:hAnsi="Courier New" w:cs="Courier New" w:hint="default"/>
      </w:rPr>
    </w:lvl>
    <w:lvl w:ilvl="2" w:tplc="08090005" w:tentative="1">
      <w:start w:val="1"/>
      <w:numFmt w:val="bullet"/>
      <w:lvlText w:val=""/>
      <w:lvlJc w:val="left"/>
      <w:pPr>
        <w:ind w:left="3233" w:hanging="360"/>
      </w:pPr>
      <w:rPr>
        <w:rFonts w:ascii="Wingdings" w:hAnsi="Wingdings" w:hint="default"/>
      </w:rPr>
    </w:lvl>
    <w:lvl w:ilvl="3" w:tplc="08090001" w:tentative="1">
      <w:start w:val="1"/>
      <w:numFmt w:val="bullet"/>
      <w:lvlText w:val=""/>
      <w:lvlJc w:val="left"/>
      <w:pPr>
        <w:ind w:left="3953" w:hanging="360"/>
      </w:pPr>
      <w:rPr>
        <w:rFonts w:ascii="Symbol" w:hAnsi="Symbol" w:hint="default"/>
      </w:rPr>
    </w:lvl>
    <w:lvl w:ilvl="4" w:tplc="08090003" w:tentative="1">
      <w:start w:val="1"/>
      <w:numFmt w:val="bullet"/>
      <w:lvlText w:val="o"/>
      <w:lvlJc w:val="left"/>
      <w:pPr>
        <w:ind w:left="4673" w:hanging="360"/>
      </w:pPr>
      <w:rPr>
        <w:rFonts w:ascii="Courier New" w:hAnsi="Courier New" w:cs="Courier New" w:hint="default"/>
      </w:rPr>
    </w:lvl>
    <w:lvl w:ilvl="5" w:tplc="08090005" w:tentative="1">
      <w:start w:val="1"/>
      <w:numFmt w:val="bullet"/>
      <w:lvlText w:val=""/>
      <w:lvlJc w:val="left"/>
      <w:pPr>
        <w:ind w:left="5393" w:hanging="360"/>
      </w:pPr>
      <w:rPr>
        <w:rFonts w:ascii="Wingdings" w:hAnsi="Wingdings" w:hint="default"/>
      </w:rPr>
    </w:lvl>
    <w:lvl w:ilvl="6" w:tplc="08090001" w:tentative="1">
      <w:start w:val="1"/>
      <w:numFmt w:val="bullet"/>
      <w:lvlText w:val=""/>
      <w:lvlJc w:val="left"/>
      <w:pPr>
        <w:ind w:left="6113" w:hanging="360"/>
      </w:pPr>
      <w:rPr>
        <w:rFonts w:ascii="Symbol" w:hAnsi="Symbol" w:hint="default"/>
      </w:rPr>
    </w:lvl>
    <w:lvl w:ilvl="7" w:tplc="08090003" w:tentative="1">
      <w:start w:val="1"/>
      <w:numFmt w:val="bullet"/>
      <w:lvlText w:val="o"/>
      <w:lvlJc w:val="left"/>
      <w:pPr>
        <w:ind w:left="6833" w:hanging="360"/>
      </w:pPr>
      <w:rPr>
        <w:rFonts w:ascii="Courier New" w:hAnsi="Courier New" w:cs="Courier New" w:hint="default"/>
      </w:rPr>
    </w:lvl>
    <w:lvl w:ilvl="8" w:tplc="08090005" w:tentative="1">
      <w:start w:val="1"/>
      <w:numFmt w:val="bullet"/>
      <w:lvlText w:val=""/>
      <w:lvlJc w:val="left"/>
      <w:pPr>
        <w:ind w:left="7553" w:hanging="360"/>
      </w:pPr>
      <w:rPr>
        <w:rFonts w:ascii="Wingdings" w:hAnsi="Wingdings" w:hint="default"/>
      </w:rPr>
    </w:lvl>
  </w:abstractNum>
  <w:abstractNum w:abstractNumId="2" w15:restartNumberingAfterBreak="0">
    <w:nsid w:val="11FA69C3"/>
    <w:multiLevelType w:val="hybridMultilevel"/>
    <w:tmpl w:val="5B124966"/>
    <w:lvl w:ilvl="0" w:tplc="08090005">
      <w:start w:val="1"/>
      <w:numFmt w:val="bullet"/>
      <w:lvlText w:val=""/>
      <w:lvlJc w:val="left"/>
      <w:pPr>
        <w:ind w:left="1793" w:hanging="360"/>
      </w:pPr>
      <w:rPr>
        <w:rFonts w:ascii="Wingdings" w:hAnsi="Wingdings" w:hint="default"/>
      </w:rPr>
    </w:lvl>
    <w:lvl w:ilvl="1" w:tplc="08090003" w:tentative="1">
      <w:start w:val="1"/>
      <w:numFmt w:val="bullet"/>
      <w:lvlText w:val="o"/>
      <w:lvlJc w:val="left"/>
      <w:pPr>
        <w:ind w:left="2513" w:hanging="360"/>
      </w:pPr>
      <w:rPr>
        <w:rFonts w:ascii="Courier New" w:hAnsi="Courier New" w:cs="Courier New" w:hint="default"/>
      </w:rPr>
    </w:lvl>
    <w:lvl w:ilvl="2" w:tplc="08090005" w:tentative="1">
      <w:start w:val="1"/>
      <w:numFmt w:val="bullet"/>
      <w:lvlText w:val=""/>
      <w:lvlJc w:val="left"/>
      <w:pPr>
        <w:ind w:left="3233" w:hanging="360"/>
      </w:pPr>
      <w:rPr>
        <w:rFonts w:ascii="Wingdings" w:hAnsi="Wingdings" w:hint="default"/>
      </w:rPr>
    </w:lvl>
    <w:lvl w:ilvl="3" w:tplc="08090001" w:tentative="1">
      <w:start w:val="1"/>
      <w:numFmt w:val="bullet"/>
      <w:lvlText w:val=""/>
      <w:lvlJc w:val="left"/>
      <w:pPr>
        <w:ind w:left="3953" w:hanging="360"/>
      </w:pPr>
      <w:rPr>
        <w:rFonts w:ascii="Symbol" w:hAnsi="Symbol" w:hint="default"/>
      </w:rPr>
    </w:lvl>
    <w:lvl w:ilvl="4" w:tplc="08090003" w:tentative="1">
      <w:start w:val="1"/>
      <w:numFmt w:val="bullet"/>
      <w:lvlText w:val="o"/>
      <w:lvlJc w:val="left"/>
      <w:pPr>
        <w:ind w:left="4673" w:hanging="360"/>
      </w:pPr>
      <w:rPr>
        <w:rFonts w:ascii="Courier New" w:hAnsi="Courier New" w:cs="Courier New" w:hint="default"/>
      </w:rPr>
    </w:lvl>
    <w:lvl w:ilvl="5" w:tplc="08090005" w:tentative="1">
      <w:start w:val="1"/>
      <w:numFmt w:val="bullet"/>
      <w:lvlText w:val=""/>
      <w:lvlJc w:val="left"/>
      <w:pPr>
        <w:ind w:left="5393" w:hanging="360"/>
      </w:pPr>
      <w:rPr>
        <w:rFonts w:ascii="Wingdings" w:hAnsi="Wingdings" w:hint="default"/>
      </w:rPr>
    </w:lvl>
    <w:lvl w:ilvl="6" w:tplc="08090001" w:tentative="1">
      <w:start w:val="1"/>
      <w:numFmt w:val="bullet"/>
      <w:lvlText w:val=""/>
      <w:lvlJc w:val="left"/>
      <w:pPr>
        <w:ind w:left="6113" w:hanging="360"/>
      </w:pPr>
      <w:rPr>
        <w:rFonts w:ascii="Symbol" w:hAnsi="Symbol" w:hint="default"/>
      </w:rPr>
    </w:lvl>
    <w:lvl w:ilvl="7" w:tplc="08090003" w:tentative="1">
      <w:start w:val="1"/>
      <w:numFmt w:val="bullet"/>
      <w:lvlText w:val="o"/>
      <w:lvlJc w:val="left"/>
      <w:pPr>
        <w:ind w:left="6833" w:hanging="360"/>
      </w:pPr>
      <w:rPr>
        <w:rFonts w:ascii="Courier New" w:hAnsi="Courier New" w:cs="Courier New" w:hint="default"/>
      </w:rPr>
    </w:lvl>
    <w:lvl w:ilvl="8" w:tplc="08090005" w:tentative="1">
      <w:start w:val="1"/>
      <w:numFmt w:val="bullet"/>
      <w:lvlText w:val=""/>
      <w:lvlJc w:val="left"/>
      <w:pPr>
        <w:ind w:left="7553" w:hanging="360"/>
      </w:pPr>
      <w:rPr>
        <w:rFonts w:ascii="Wingdings" w:hAnsi="Wingdings" w:hint="default"/>
      </w:rPr>
    </w:lvl>
  </w:abstractNum>
  <w:abstractNum w:abstractNumId="3" w15:restartNumberingAfterBreak="0">
    <w:nsid w:val="144847AC"/>
    <w:multiLevelType w:val="hybridMultilevel"/>
    <w:tmpl w:val="6C3CBCB4"/>
    <w:lvl w:ilvl="0" w:tplc="042451FA">
      <w:start w:val="1"/>
      <w:numFmt w:val="decimal"/>
      <w:lvlText w:val="%1."/>
      <w:lvlJc w:val="left"/>
      <w:pPr>
        <w:ind w:left="1226" w:hanging="360"/>
      </w:pPr>
    </w:lvl>
    <w:lvl w:ilvl="1" w:tplc="08090019">
      <w:start w:val="1"/>
      <w:numFmt w:val="lowerLetter"/>
      <w:lvlText w:val="%2."/>
      <w:lvlJc w:val="left"/>
      <w:pPr>
        <w:ind w:left="1946" w:hanging="360"/>
      </w:pPr>
    </w:lvl>
    <w:lvl w:ilvl="2" w:tplc="0809001B">
      <w:start w:val="1"/>
      <w:numFmt w:val="lowerRoman"/>
      <w:lvlText w:val="%3."/>
      <w:lvlJc w:val="right"/>
      <w:pPr>
        <w:ind w:left="2666" w:hanging="180"/>
      </w:pPr>
    </w:lvl>
    <w:lvl w:ilvl="3" w:tplc="0809000F">
      <w:start w:val="1"/>
      <w:numFmt w:val="decimal"/>
      <w:lvlText w:val="%4."/>
      <w:lvlJc w:val="left"/>
      <w:pPr>
        <w:ind w:left="3386" w:hanging="360"/>
      </w:pPr>
    </w:lvl>
    <w:lvl w:ilvl="4" w:tplc="08090019">
      <w:start w:val="1"/>
      <w:numFmt w:val="lowerLetter"/>
      <w:lvlText w:val="%5."/>
      <w:lvlJc w:val="left"/>
      <w:pPr>
        <w:ind w:left="4106" w:hanging="360"/>
      </w:pPr>
    </w:lvl>
    <w:lvl w:ilvl="5" w:tplc="0809001B">
      <w:start w:val="1"/>
      <w:numFmt w:val="lowerRoman"/>
      <w:lvlText w:val="%6."/>
      <w:lvlJc w:val="right"/>
      <w:pPr>
        <w:ind w:left="4826" w:hanging="180"/>
      </w:pPr>
    </w:lvl>
    <w:lvl w:ilvl="6" w:tplc="0809000F">
      <w:start w:val="1"/>
      <w:numFmt w:val="decimal"/>
      <w:lvlText w:val="%7."/>
      <w:lvlJc w:val="left"/>
      <w:pPr>
        <w:ind w:left="5546" w:hanging="360"/>
      </w:pPr>
    </w:lvl>
    <w:lvl w:ilvl="7" w:tplc="08090019">
      <w:start w:val="1"/>
      <w:numFmt w:val="lowerLetter"/>
      <w:lvlText w:val="%8."/>
      <w:lvlJc w:val="left"/>
      <w:pPr>
        <w:ind w:left="6266" w:hanging="360"/>
      </w:pPr>
    </w:lvl>
    <w:lvl w:ilvl="8" w:tplc="0809001B">
      <w:start w:val="1"/>
      <w:numFmt w:val="lowerRoman"/>
      <w:lvlText w:val="%9."/>
      <w:lvlJc w:val="right"/>
      <w:pPr>
        <w:ind w:left="6986" w:hanging="180"/>
      </w:pPr>
    </w:lvl>
  </w:abstractNum>
  <w:abstractNum w:abstractNumId="4" w15:restartNumberingAfterBreak="0">
    <w:nsid w:val="1DA46434"/>
    <w:multiLevelType w:val="hybridMultilevel"/>
    <w:tmpl w:val="ECD0AD4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 w15:restartNumberingAfterBreak="0">
    <w:nsid w:val="20EA6B58"/>
    <w:multiLevelType w:val="hybridMultilevel"/>
    <w:tmpl w:val="BBC026F2"/>
    <w:lvl w:ilvl="0" w:tplc="5EEE65CA">
      <w:numFmt w:val="bullet"/>
      <w:lvlText w:val="■"/>
      <w:lvlJc w:val="left"/>
      <w:pPr>
        <w:ind w:left="1433" w:hanging="360"/>
      </w:pPr>
      <w:rPr>
        <w:rFonts w:ascii="Arial" w:eastAsia="Arial" w:hAnsi="Arial" w:cs="Arial" w:hint="default"/>
        <w:w w:val="126"/>
        <w:sz w:val="22"/>
        <w:szCs w:val="22"/>
        <w:lang w:val="en-US" w:eastAsia="en-US" w:bidi="ar-SA"/>
      </w:rPr>
    </w:lvl>
    <w:lvl w:ilvl="1" w:tplc="8C7AD10E">
      <w:numFmt w:val="bullet"/>
      <w:lvlText w:val="•"/>
      <w:lvlJc w:val="left"/>
      <w:pPr>
        <w:ind w:left="2396" w:hanging="360"/>
      </w:pPr>
      <w:rPr>
        <w:rFonts w:hint="default"/>
        <w:lang w:val="en-US" w:eastAsia="en-US" w:bidi="ar-SA"/>
      </w:rPr>
    </w:lvl>
    <w:lvl w:ilvl="2" w:tplc="B0621004">
      <w:numFmt w:val="bullet"/>
      <w:lvlText w:val="•"/>
      <w:lvlJc w:val="left"/>
      <w:pPr>
        <w:ind w:left="3353" w:hanging="360"/>
      </w:pPr>
      <w:rPr>
        <w:rFonts w:hint="default"/>
        <w:lang w:val="en-US" w:eastAsia="en-US" w:bidi="ar-SA"/>
      </w:rPr>
    </w:lvl>
    <w:lvl w:ilvl="3" w:tplc="AEB85A70">
      <w:numFmt w:val="bullet"/>
      <w:lvlText w:val="•"/>
      <w:lvlJc w:val="left"/>
      <w:pPr>
        <w:ind w:left="4309" w:hanging="360"/>
      </w:pPr>
      <w:rPr>
        <w:rFonts w:hint="default"/>
        <w:lang w:val="en-US" w:eastAsia="en-US" w:bidi="ar-SA"/>
      </w:rPr>
    </w:lvl>
    <w:lvl w:ilvl="4" w:tplc="EC10D65A">
      <w:numFmt w:val="bullet"/>
      <w:lvlText w:val="•"/>
      <w:lvlJc w:val="left"/>
      <w:pPr>
        <w:ind w:left="5266" w:hanging="360"/>
      </w:pPr>
      <w:rPr>
        <w:rFonts w:hint="default"/>
        <w:lang w:val="en-US" w:eastAsia="en-US" w:bidi="ar-SA"/>
      </w:rPr>
    </w:lvl>
    <w:lvl w:ilvl="5" w:tplc="F85A2EF4">
      <w:numFmt w:val="bullet"/>
      <w:lvlText w:val="•"/>
      <w:lvlJc w:val="left"/>
      <w:pPr>
        <w:ind w:left="6222" w:hanging="360"/>
      </w:pPr>
      <w:rPr>
        <w:rFonts w:hint="default"/>
        <w:lang w:val="en-US" w:eastAsia="en-US" w:bidi="ar-SA"/>
      </w:rPr>
    </w:lvl>
    <w:lvl w:ilvl="6" w:tplc="98C417EE">
      <w:numFmt w:val="bullet"/>
      <w:lvlText w:val="•"/>
      <w:lvlJc w:val="left"/>
      <w:pPr>
        <w:ind w:left="7179" w:hanging="360"/>
      </w:pPr>
      <w:rPr>
        <w:rFonts w:hint="default"/>
        <w:lang w:val="en-US" w:eastAsia="en-US" w:bidi="ar-SA"/>
      </w:rPr>
    </w:lvl>
    <w:lvl w:ilvl="7" w:tplc="64E66946">
      <w:numFmt w:val="bullet"/>
      <w:lvlText w:val="•"/>
      <w:lvlJc w:val="left"/>
      <w:pPr>
        <w:ind w:left="8135" w:hanging="360"/>
      </w:pPr>
      <w:rPr>
        <w:rFonts w:hint="default"/>
        <w:lang w:val="en-US" w:eastAsia="en-US" w:bidi="ar-SA"/>
      </w:rPr>
    </w:lvl>
    <w:lvl w:ilvl="8" w:tplc="02028416">
      <w:numFmt w:val="bullet"/>
      <w:lvlText w:val="•"/>
      <w:lvlJc w:val="left"/>
      <w:pPr>
        <w:ind w:left="9092" w:hanging="360"/>
      </w:pPr>
      <w:rPr>
        <w:rFonts w:hint="default"/>
        <w:lang w:val="en-US" w:eastAsia="en-US" w:bidi="ar-SA"/>
      </w:rPr>
    </w:lvl>
  </w:abstractNum>
  <w:abstractNum w:abstractNumId="6" w15:restartNumberingAfterBreak="0">
    <w:nsid w:val="2BFB77AD"/>
    <w:multiLevelType w:val="hybridMultilevel"/>
    <w:tmpl w:val="3DB83168"/>
    <w:lvl w:ilvl="0" w:tplc="924032FC">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2C766B96"/>
    <w:multiLevelType w:val="hybridMultilevel"/>
    <w:tmpl w:val="018214DA"/>
    <w:lvl w:ilvl="0" w:tplc="A010F1CC">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8" w15:restartNumberingAfterBreak="0">
    <w:nsid w:val="31814C71"/>
    <w:multiLevelType w:val="hybridMultilevel"/>
    <w:tmpl w:val="3DB83168"/>
    <w:lvl w:ilvl="0" w:tplc="924032FC">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31FF35FD"/>
    <w:multiLevelType w:val="hybridMultilevel"/>
    <w:tmpl w:val="3DB83168"/>
    <w:lvl w:ilvl="0" w:tplc="FFFFFFFF">
      <w:start w:val="1"/>
      <w:numFmt w:val="lowerRoman"/>
      <w:lvlText w:val="%1)"/>
      <w:lvlJc w:val="left"/>
      <w:pPr>
        <w:ind w:left="1713" w:hanging="72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0" w15:restartNumberingAfterBreak="0">
    <w:nsid w:val="514C05D6"/>
    <w:multiLevelType w:val="hybridMultilevel"/>
    <w:tmpl w:val="018214DA"/>
    <w:lvl w:ilvl="0" w:tplc="A010F1CC">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 w15:restartNumberingAfterBreak="0">
    <w:nsid w:val="5F5A52F9"/>
    <w:multiLevelType w:val="hybridMultilevel"/>
    <w:tmpl w:val="6C84A010"/>
    <w:lvl w:ilvl="0" w:tplc="334A0284">
      <w:numFmt w:val="bullet"/>
      <w:lvlText w:val="■"/>
      <w:lvlJc w:val="left"/>
      <w:pPr>
        <w:ind w:left="1433" w:hanging="360"/>
      </w:pPr>
      <w:rPr>
        <w:rFonts w:ascii="Arial" w:eastAsia="Arial" w:hAnsi="Arial" w:cs="Arial" w:hint="default"/>
        <w:w w:val="126"/>
        <w:sz w:val="22"/>
        <w:szCs w:val="22"/>
        <w:lang w:val="en-US" w:eastAsia="en-US" w:bidi="ar-SA"/>
      </w:rPr>
    </w:lvl>
    <w:lvl w:ilvl="1" w:tplc="F43062B6">
      <w:numFmt w:val="bullet"/>
      <w:lvlText w:val="•"/>
      <w:lvlJc w:val="left"/>
      <w:pPr>
        <w:ind w:left="2396" w:hanging="360"/>
      </w:pPr>
      <w:rPr>
        <w:rFonts w:hint="default"/>
        <w:lang w:val="en-US" w:eastAsia="en-US" w:bidi="ar-SA"/>
      </w:rPr>
    </w:lvl>
    <w:lvl w:ilvl="2" w:tplc="41BC3748">
      <w:numFmt w:val="bullet"/>
      <w:lvlText w:val="•"/>
      <w:lvlJc w:val="left"/>
      <w:pPr>
        <w:ind w:left="3353" w:hanging="360"/>
      </w:pPr>
      <w:rPr>
        <w:rFonts w:hint="default"/>
        <w:lang w:val="en-US" w:eastAsia="en-US" w:bidi="ar-SA"/>
      </w:rPr>
    </w:lvl>
    <w:lvl w:ilvl="3" w:tplc="39889C7A">
      <w:numFmt w:val="bullet"/>
      <w:lvlText w:val="•"/>
      <w:lvlJc w:val="left"/>
      <w:pPr>
        <w:ind w:left="4309" w:hanging="360"/>
      </w:pPr>
      <w:rPr>
        <w:rFonts w:hint="default"/>
        <w:lang w:val="en-US" w:eastAsia="en-US" w:bidi="ar-SA"/>
      </w:rPr>
    </w:lvl>
    <w:lvl w:ilvl="4" w:tplc="6FDCEB7A">
      <w:numFmt w:val="bullet"/>
      <w:lvlText w:val="•"/>
      <w:lvlJc w:val="left"/>
      <w:pPr>
        <w:ind w:left="5266" w:hanging="360"/>
      </w:pPr>
      <w:rPr>
        <w:rFonts w:hint="default"/>
        <w:lang w:val="en-US" w:eastAsia="en-US" w:bidi="ar-SA"/>
      </w:rPr>
    </w:lvl>
    <w:lvl w:ilvl="5" w:tplc="42D2BEFE">
      <w:numFmt w:val="bullet"/>
      <w:lvlText w:val="•"/>
      <w:lvlJc w:val="left"/>
      <w:pPr>
        <w:ind w:left="6222" w:hanging="360"/>
      </w:pPr>
      <w:rPr>
        <w:rFonts w:hint="default"/>
        <w:lang w:val="en-US" w:eastAsia="en-US" w:bidi="ar-SA"/>
      </w:rPr>
    </w:lvl>
    <w:lvl w:ilvl="6" w:tplc="924CDC20">
      <w:numFmt w:val="bullet"/>
      <w:lvlText w:val="•"/>
      <w:lvlJc w:val="left"/>
      <w:pPr>
        <w:ind w:left="7179" w:hanging="360"/>
      </w:pPr>
      <w:rPr>
        <w:rFonts w:hint="default"/>
        <w:lang w:val="en-US" w:eastAsia="en-US" w:bidi="ar-SA"/>
      </w:rPr>
    </w:lvl>
    <w:lvl w:ilvl="7" w:tplc="5246B25E">
      <w:numFmt w:val="bullet"/>
      <w:lvlText w:val="•"/>
      <w:lvlJc w:val="left"/>
      <w:pPr>
        <w:ind w:left="8135" w:hanging="360"/>
      </w:pPr>
      <w:rPr>
        <w:rFonts w:hint="default"/>
        <w:lang w:val="en-US" w:eastAsia="en-US" w:bidi="ar-SA"/>
      </w:rPr>
    </w:lvl>
    <w:lvl w:ilvl="8" w:tplc="55564C3C">
      <w:numFmt w:val="bullet"/>
      <w:lvlText w:val="•"/>
      <w:lvlJc w:val="left"/>
      <w:pPr>
        <w:ind w:left="9092" w:hanging="360"/>
      </w:pPr>
      <w:rPr>
        <w:rFonts w:hint="default"/>
        <w:lang w:val="en-US" w:eastAsia="en-US" w:bidi="ar-SA"/>
      </w:rPr>
    </w:lvl>
  </w:abstractNum>
  <w:num w:numId="1" w16cid:durableId="61177319">
    <w:abstractNumId w:val="5"/>
  </w:num>
  <w:num w:numId="2" w16cid:durableId="176316788">
    <w:abstractNumId w:val="11"/>
  </w:num>
  <w:num w:numId="3" w16cid:durableId="1899970202">
    <w:abstractNumId w:val="0"/>
  </w:num>
  <w:num w:numId="4" w16cid:durableId="1919097609">
    <w:abstractNumId w:val="2"/>
  </w:num>
  <w:num w:numId="5" w16cid:durableId="1046828939">
    <w:abstractNumId w:val="1"/>
  </w:num>
  <w:num w:numId="6" w16cid:durableId="13655996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9037124">
    <w:abstractNumId w:val="8"/>
  </w:num>
  <w:num w:numId="8" w16cid:durableId="1577396365">
    <w:abstractNumId w:val="10"/>
  </w:num>
  <w:num w:numId="9" w16cid:durableId="1483883284">
    <w:abstractNumId w:val="4"/>
  </w:num>
  <w:num w:numId="10" w16cid:durableId="317155870">
    <w:abstractNumId w:val="7"/>
  </w:num>
  <w:num w:numId="11" w16cid:durableId="1108427199">
    <w:abstractNumId w:val="6"/>
  </w:num>
  <w:num w:numId="12" w16cid:durableId="2038003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5CC"/>
    <w:rsid w:val="00053A4F"/>
    <w:rsid w:val="00084D58"/>
    <w:rsid w:val="000D05C8"/>
    <w:rsid w:val="00112AF1"/>
    <w:rsid w:val="001D1C4A"/>
    <w:rsid w:val="001E1C91"/>
    <w:rsid w:val="00323CB5"/>
    <w:rsid w:val="00442C4B"/>
    <w:rsid w:val="004430BA"/>
    <w:rsid w:val="00455D28"/>
    <w:rsid w:val="0052767C"/>
    <w:rsid w:val="005A6019"/>
    <w:rsid w:val="005D24E1"/>
    <w:rsid w:val="006C7D54"/>
    <w:rsid w:val="006D3122"/>
    <w:rsid w:val="008367AE"/>
    <w:rsid w:val="00911A2B"/>
    <w:rsid w:val="00955F06"/>
    <w:rsid w:val="009F0FAE"/>
    <w:rsid w:val="00B2626A"/>
    <w:rsid w:val="00B80907"/>
    <w:rsid w:val="00BF1976"/>
    <w:rsid w:val="00BF4331"/>
    <w:rsid w:val="00EE19DF"/>
    <w:rsid w:val="00EE2398"/>
    <w:rsid w:val="00F055CC"/>
    <w:rsid w:val="00FC4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870EC"/>
  <w15:docId w15:val="{D584A0B4-B341-4D7B-9DC3-EA56A24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CB5"/>
    <w:rPr>
      <w:rFonts w:ascii="Open Sans" w:eastAsia="Noto Sans" w:hAnsi="Open Sans" w:cs="Noto Sans"/>
      <w:lang w:val="en-GB"/>
    </w:rPr>
  </w:style>
  <w:style w:type="paragraph" w:styleId="Heading1">
    <w:name w:val="heading 1"/>
    <w:basedOn w:val="Normal"/>
    <w:uiPriority w:val="9"/>
    <w:qFormat/>
    <w:rsid w:val="00323CB5"/>
    <w:pPr>
      <w:ind w:left="866"/>
      <w:outlineLvl w:val="0"/>
    </w:pPr>
    <w:rPr>
      <w:b/>
      <w:bCs/>
    </w:rPr>
  </w:style>
  <w:style w:type="paragraph" w:styleId="Heading2">
    <w:name w:val="heading 2"/>
    <w:basedOn w:val="Normal"/>
    <w:next w:val="Normal"/>
    <w:link w:val="Heading2Char"/>
    <w:uiPriority w:val="9"/>
    <w:semiHidden/>
    <w:unhideWhenUsed/>
    <w:qFormat/>
    <w:rsid w:val="00323CB5"/>
    <w:pPr>
      <w:keepNext/>
      <w:keepLines/>
      <w:spacing w:before="40"/>
      <w:outlineLvl w:val="1"/>
    </w:pPr>
    <w:rPr>
      <w:rFonts w:ascii="Roboto Mono" w:eastAsiaTheme="majorEastAsia" w:hAnsi="Roboto Mono" w:cstheme="majorBidi"/>
      <w:color w:val="262626" w:themeColor="text1" w:themeTint="D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23CB5"/>
    <w:pPr>
      <w:spacing w:before="220" w:line="211" w:lineRule="auto"/>
      <w:ind w:left="866" w:right="1025"/>
    </w:pPr>
    <w:rPr>
      <w:rFonts w:cs="Open Sans"/>
    </w:rPr>
  </w:style>
  <w:style w:type="paragraph" w:styleId="ListParagraph">
    <w:name w:val="List Paragraph"/>
    <w:basedOn w:val="Normal"/>
    <w:uiPriority w:val="1"/>
    <w:qFormat/>
    <w:rsid w:val="00053A4F"/>
    <w:pPr>
      <w:numPr>
        <w:numId w:val="5"/>
      </w:numPr>
      <w:spacing w:before="170"/>
      <w:ind w:right="1067"/>
    </w:pPr>
  </w:style>
  <w:style w:type="paragraph" w:customStyle="1" w:styleId="TableParagraph">
    <w:name w:val="Table Paragraph"/>
    <w:basedOn w:val="Normal"/>
    <w:uiPriority w:val="1"/>
    <w:qFormat/>
    <w:rsid w:val="00B80907"/>
    <w:pPr>
      <w:spacing w:before="60"/>
      <w:ind w:left="136"/>
    </w:pPr>
    <w:rPr>
      <w:rFonts w:ascii="Roboto Mono Light" w:eastAsia="Courier New" w:hAnsi="Roboto Mono Light" w:cs="Courier New"/>
    </w:rPr>
  </w:style>
  <w:style w:type="paragraph" w:styleId="Header">
    <w:name w:val="header"/>
    <w:basedOn w:val="Normal"/>
    <w:link w:val="HeaderChar"/>
    <w:uiPriority w:val="99"/>
    <w:unhideWhenUsed/>
    <w:rsid w:val="00B80907"/>
    <w:pPr>
      <w:tabs>
        <w:tab w:val="center" w:pos="4513"/>
        <w:tab w:val="right" w:pos="9026"/>
      </w:tabs>
    </w:pPr>
  </w:style>
  <w:style w:type="character" w:customStyle="1" w:styleId="HeaderChar">
    <w:name w:val="Header Char"/>
    <w:basedOn w:val="DefaultParagraphFont"/>
    <w:link w:val="Header"/>
    <w:uiPriority w:val="99"/>
    <w:rsid w:val="00B80907"/>
    <w:rPr>
      <w:rFonts w:ascii="Noto Sans" w:eastAsia="Noto Sans" w:hAnsi="Noto Sans" w:cs="Noto Sans"/>
    </w:rPr>
  </w:style>
  <w:style w:type="paragraph" w:styleId="Footer">
    <w:name w:val="footer"/>
    <w:basedOn w:val="Normal"/>
    <w:link w:val="FooterChar"/>
    <w:uiPriority w:val="99"/>
    <w:unhideWhenUsed/>
    <w:rsid w:val="00B80907"/>
    <w:pPr>
      <w:tabs>
        <w:tab w:val="center" w:pos="4513"/>
        <w:tab w:val="right" w:pos="9026"/>
      </w:tabs>
    </w:pPr>
  </w:style>
  <w:style w:type="character" w:customStyle="1" w:styleId="FooterChar">
    <w:name w:val="Footer Char"/>
    <w:basedOn w:val="DefaultParagraphFont"/>
    <w:link w:val="Footer"/>
    <w:uiPriority w:val="99"/>
    <w:rsid w:val="00B80907"/>
    <w:rPr>
      <w:rFonts w:ascii="Noto Sans" w:eastAsia="Noto Sans" w:hAnsi="Noto Sans" w:cs="Noto Sans"/>
    </w:rPr>
  </w:style>
  <w:style w:type="paragraph" w:customStyle="1" w:styleId="Address">
    <w:name w:val="Address"/>
    <w:basedOn w:val="BodyText"/>
    <w:qFormat/>
    <w:rsid w:val="00323CB5"/>
    <w:pPr>
      <w:spacing w:before="0"/>
    </w:pPr>
  </w:style>
  <w:style w:type="paragraph" w:customStyle="1" w:styleId="DearName-heading">
    <w:name w:val="Dear Name-heading"/>
    <w:basedOn w:val="Heading1"/>
    <w:qFormat/>
    <w:rsid w:val="005A6019"/>
    <w:pPr>
      <w:spacing w:before="600"/>
      <w:ind w:left="868"/>
    </w:pPr>
  </w:style>
  <w:style w:type="character" w:customStyle="1" w:styleId="Heading2Char">
    <w:name w:val="Heading 2 Char"/>
    <w:basedOn w:val="DefaultParagraphFont"/>
    <w:link w:val="Heading2"/>
    <w:uiPriority w:val="9"/>
    <w:semiHidden/>
    <w:rsid w:val="00323CB5"/>
    <w:rPr>
      <w:rFonts w:ascii="Roboto Mono" w:eastAsiaTheme="majorEastAsia" w:hAnsi="Roboto Mono" w:cstheme="majorBidi"/>
      <w:color w:val="262626" w:themeColor="text1" w:themeTint="D9"/>
      <w:sz w:val="26"/>
      <w:szCs w:val="26"/>
    </w:rPr>
  </w:style>
  <w:style w:type="paragraph" w:styleId="Title">
    <w:name w:val="Title"/>
    <w:basedOn w:val="Normal"/>
    <w:next w:val="Normal"/>
    <w:link w:val="TitleChar"/>
    <w:uiPriority w:val="10"/>
    <w:qFormat/>
    <w:rsid w:val="00323CB5"/>
    <w:pPr>
      <w:contextualSpacing/>
    </w:pPr>
    <w:rPr>
      <w:rFonts w:ascii="Roboto Mono" w:eastAsiaTheme="majorEastAsia" w:hAnsi="Roboto Mono" w:cstheme="majorBidi"/>
      <w:spacing w:val="-10"/>
      <w:kern w:val="28"/>
      <w:sz w:val="56"/>
      <w:szCs w:val="56"/>
    </w:rPr>
  </w:style>
  <w:style w:type="character" w:customStyle="1" w:styleId="TitleChar">
    <w:name w:val="Title Char"/>
    <w:basedOn w:val="DefaultParagraphFont"/>
    <w:link w:val="Title"/>
    <w:uiPriority w:val="10"/>
    <w:rsid w:val="00323CB5"/>
    <w:rPr>
      <w:rFonts w:ascii="Roboto Mono" w:eastAsiaTheme="majorEastAsia" w:hAnsi="Roboto Mono" w:cstheme="majorBidi"/>
      <w:spacing w:val="-10"/>
      <w:kern w:val="28"/>
      <w:sz w:val="56"/>
      <w:szCs w:val="56"/>
    </w:rPr>
  </w:style>
  <w:style w:type="paragraph" w:styleId="Subtitle">
    <w:name w:val="Subtitle"/>
    <w:basedOn w:val="Normal"/>
    <w:next w:val="Normal"/>
    <w:link w:val="SubtitleChar"/>
    <w:uiPriority w:val="11"/>
    <w:qFormat/>
    <w:rsid w:val="00323CB5"/>
    <w:pPr>
      <w:numPr>
        <w:ilvl w:val="1"/>
      </w:numPr>
      <w:spacing w:after="160"/>
    </w:pPr>
    <w:rPr>
      <w:rFonts w:ascii="Roboto Mono Light" w:eastAsiaTheme="minorEastAsia" w:hAnsi="Roboto Mono Light" w:cstheme="minorBidi"/>
      <w:color w:val="5A5A5A" w:themeColor="text1" w:themeTint="A5"/>
      <w:spacing w:val="15"/>
    </w:rPr>
  </w:style>
  <w:style w:type="character" w:customStyle="1" w:styleId="SubtitleChar">
    <w:name w:val="Subtitle Char"/>
    <w:basedOn w:val="DefaultParagraphFont"/>
    <w:link w:val="Subtitle"/>
    <w:uiPriority w:val="11"/>
    <w:rsid w:val="00323CB5"/>
    <w:rPr>
      <w:rFonts w:ascii="Roboto Mono Light" w:eastAsiaTheme="minorEastAsia" w:hAnsi="Roboto Mono Light"/>
      <w:color w:val="5A5A5A" w:themeColor="text1" w:themeTint="A5"/>
      <w:spacing w:val="15"/>
    </w:rPr>
  </w:style>
  <w:style w:type="paragraph" w:styleId="BalloonText">
    <w:name w:val="Balloon Text"/>
    <w:basedOn w:val="Normal"/>
    <w:link w:val="BalloonTextChar"/>
    <w:uiPriority w:val="99"/>
    <w:semiHidden/>
    <w:unhideWhenUsed/>
    <w:rsid w:val="00527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67C"/>
    <w:rPr>
      <w:rFonts w:ascii="Segoe UI" w:eastAsia="Noto Sans" w:hAnsi="Segoe UI" w:cs="Segoe UI"/>
      <w:sz w:val="18"/>
      <w:szCs w:val="18"/>
      <w:lang w:val="en-GB"/>
    </w:rPr>
  </w:style>
  <w:style w:type="character" w:styleId="Hyperlink">
    <w:name w:val="Hyperlink"/>
    <w:basedOn w:val="DefaultParagraphFont"/>
    <w:uiPriority w:val="99"/>
    <w:unhideWhenUsed/>
    <w:rsid w:val="00EE2398"/>
    <w:rPr>
      <w:color w:val="0000FF" w:themeColor="hyperlink"/>
      <w:u w:val="single"/>
    </w:rPr>
  </w:style>
  <w:style w:type="character" w:styleId="UnresolvedMention">
    <w:name w:val="Unresolved Mention"/>
    <w:basedOn w:val="DefaultParagraphFont"/>
    <w:uiPriority w:val="99"/>
    <w:semiHidden/>
    <w:unhideWhenUsed/>
    <w:rsid w:val="00EE2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95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selaw.nationalarchives.gov.uk/open-justice-lice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ross\Downloads\Find%20Case%20Law%20Transactional%20licence%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DA8A26793FB5F409F616FB76F086D6B" ma:contentTypeVersion="44" ma:contentTypeDescription="Create a new document." ma:contentTypeScope="" ma:versionID="845d4b6d24db1221fef97638d130cffe">
  <xsd:schema xmlns:xsd="http://www.w3.org/2001/XMLSchema" xmlns:xs="http://www.w3.org/2001/XMLSchema" xmlns:p="http://schemas.microsoft.com/office/2006/metadata/properties" xmlns:ns1="http://schemas.microsoft.com/sharepoint/v3" xmlns:ns2="7063776f-8020-42c0-9e03-83cd8894d9f9" xmlns:ns3="aa8efd85-771f-4632-b1b1-93180c5ebc8e" targetNamespace="http://schemas.microsoft.com/office/2006/metadata/properties" ma:root="true" ma:fieldsID="f9489331e9c61c8201e5bf23c03e576a" ns1:_="" ns2:_="" ns3:_="">
    <xsd:import namespace="http://schemas.microsoft.com/sharepoint/v3"/>
    <xsd:import namespace="7063776f-8020-42c0-9e03-83cd8894d9f9"/>
    <xsd:import namespace="aa8efd85-771f-4632-b1b1-93180c5ebc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3776f-8020-42c0-9e03-83cd8894d9f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8efd85-771f-4632-b1b1-93180c5eb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063776f-8020-42c0-9e03-83cd8894d9f9">7CJMQVXRXETS-1244665510-118</_dlc_DocId>
    <_dlc_DocIdUrl xmlns="7063776f-8020-42c0-9e03-83cd8894d9f9">
      <Url>https://nationalarchivesuk.sharepoint.com/sites/LPD_Contr/_layouts/15/DocIdRedir.aspx?ID=7CJMQVXRXETS-1244665510-118</Url>
      <Description>7CJMQVXRXETS-1244665510-118</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17C38-02B3-4ACC-AC0A-72F0A08F6F9F}">
  <ds:schemaRefs>
    <ds:schemaRef ds:uri="http://schemas.microsoft.com/sharepoint/events"/>
  </ds:schemaRefs>
</ds:datastoreItem>
</file>

<file path=customXml/itemProps2.xml><?xml version="1.0" encoding="utf-8"?>
<ds:datastoreItem xmlns:ds="http://schemas.openxmlformats.org/officeDocument/2006/customXml" ds:itemID="{199F2E7A-8A3E-4738-B1E0-45EB7B83B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63776f-8020-42c0-9e03-83cd8894d9f9"/>
    <ds:schemaRef ds:uri="aa8efd85-771f-4632-b1b1-93180c5eb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ED7991-2701-4F56-A29F-FB1515576053}">
  <ds:schemaRefs>
    <ds:schemaRef ds:uri="http://purl.org/dc/elements/1.1/"/>
    <ds:schemaRef ds:uri="http://schemas.microsoft.com/office/2006/metadata/properties"/>
    <ds:schemaRef ds:uri="http://www.w3.org/XML/1998/namespace"/>
    <ds:schemaRef ds:uri="http://schemas.microsoft.com/sharepoint/v3"/>
    <ds:schemaRef ds:uri="7063776f-8020-42c0-9e03-83cd8894d9f9"/>
    <ds:schemaRef ds:uri="http://schemas.microsoft.com/office/2006/documentManagement/types"/>
    <ds:schemaRef ds:uri="http://schemas.microsoft.com/office/infopath/2007/PartnerControls"/>
    <ds:schemaRef ds:uri="http://schemas.openxmlformats.org/package/2006/metadata/core-properties"/>
    <ds:schemaRef ds:uri="aa8efd85-771f-4632-b1b1-93180c5ebc8e"/>
    <ds:schemaRef ds:uri="http://purl.org/dc/dcmitype/"/>
    <ds:schemaRef ds:uri="http://purl.org/dc/terms/"/>
  </ds:schemaRefs>
</ds:datastoreItem>
</file>

<file path=customXml/itemProps4.xml><?xml version="1.0" encoding="utf-8"?>
<ds:datastoreItem xmlns:ds="http://schemas.openxmlformats.org/officeDocument/2006/customXml" ds:itemID="{DD178FBC-D8C3-41E4-BC46-BA11EA7946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Find Case Law Transactional licence template (1)</Template>
  <TotalTime>7</TotalTime>
  <Pages>6</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 Timothy</dc:creator>
  <cp:lastModifiedBy>Cross, Timothy</cp:lastModifiedBy>
  <cp:revision>3</cp:revision>
  <cp:lastPrinted>2022-10-26T14:03:00Z</cp:lastPrinted>
  <dcterms:created xsi:type="dcterms:W3CDTF">2024-06-12T08:35:00Z</dcterms:created>
  <dcterms:modified xsi:type="dcterms:W3CDTF">2024-10-28T15:15:00Z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Creator">
    <vt:lpwstr>Adobe InDesign 15.0 (Macintosh)</vt:lpwstr>
  </property>
  <property fmtid="{D5CDD505-2E9C-101B-9397-08002B2CF9AE}" pid="4" name="LastSaved">
    <vt:filetime>2020-01-23T00:00:00Z</vt:filetime>
  </property>
  <property fmtid="{D5CDD505-2E9C-101B-9397-08002B2CF9AE}" pid="5" name="ContentTypeId">
    <vt:lpwstr>0x0101006DA8A26793FB5F409F616FB76F086D6B</vt:lpwstr>
  </property>
  <property fmtid="{D5CDD505-2E9C-101B-9397-08002B2CF9AE}" pid="6" name="_dlc_DocIdItemGuid">
    <vt:lpwstr>291e50a3-9b5b-4f2c-950c-dc2aed60d43a</vt:lpwstr>
  </property>
  <property fmtid="{D5CDD505-2E9C-101B-9397-08002B2CF9AE}" pid="7" name="MSIP_Label_61c22e59-6e76-40e7-9277-37c464fc6354_Enabled">
    <vt:lpwstr>true</vt:lpwstr>
  </property>
  <property fmtid="{D5CDD505-2E9C-101B-9397-08002B2CF9AE}" pid="8" name="MSIP_Label_61c22e59-6e76-40e7-9277-37c464fc6354_SetDate">
    <vt:lpwstr>2022-10-26T14:03:26Z</vt:lpwstr>
  </property>
  <property fmtid="{D5CDD505-2E9C-101B-9397-08002B2CF9AE}" pid="9" name="MSIP_Label_61c22e59-6e76-40e7-9277-37c464fc6354_Method">
    <vt:lpwstr>Privileged</vt:lpwstr>
  </property>
  <property fmtid="{D5CDD505-2E9C-101B-9397-08002B2CF9AE}" pid="10" name="MSIP_Label_61c22e59-6e76-40e7-9277-37c464fc6354_Name">
    <vt:lpwstr>OFFICIAL</vt:lpwstr>
  </property>
  <property fmtid="{D5CDD505-2E9C-101B-9397-08002B2CF9AE}" pid="11" name="MSIP_Label_61c22e59-6e76-40e7-9277-37c464fc6354_SiteId">
    <vt:lpwstr>f99512c1-fd9f-4475-9896-9a0b3cdc50ec</vt:lpwstr>
  </property>
  <property fmtid="{D5CDD505-2E9C-101B-9397-08002B2CF9AE}" pid="12" name="MSIP_Label_61c22e59-6e76-40e7-9277-37c464fc6354_ActionId">
    <vt:lpwstr>4455c42f-7e2d-4ced-8e29-98b435a83bd6</vt:lpwstr>
  </property>
  <property fmtid="{D5CDD505-2E9C-101B-9397-08002B2CF9AE}" pid="13" name="MSIP_Label_61c22e59-6e76-40e7-9277-37c464fc6354_ContentBits">
    <vt:lpwstr>0</vt:lpwstr>
  </property>
  <property fmtid="{D5CDD505-2E9C-101B-9397-08002B2CF9AE}" pid="14" name="Objective_manually_sentenced">
    <vt:lpwstr>No</vt:lpwstr>
  </property>
  <property fmtid="{D5CDD505-2E9C-101B-9397-08002B2CF9AE}" pid="15" name="Objective_template">
    <vt:lpwstr>No</vt:lpwstr>
  </property>
</Properties>
</file>